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FE" w:rsidRPr="00554F84" w:rsidRDefault="00603EFE" w:rsidP="00603EFE">
      <w:pPr>
        <w:autoSpaceDE w:val="0"/>
        <w:autoSpaceDN w:val="0"/>
        <w:adjustRightInd w:val="0"/>
        <w:jc w:val="center"/>
        <w:rPr>
          <w:rFonts w:ascii="Times New Roman" w:hAnsi="Times New Roman" w:cs="Arial-BoldMT"/>
          <w:b/>
          <w:bCs/>
          <w:color w:val="000000"/>
          <w:sz w:val="28"/>
          <w:szCs w:val="28"/>
        </w:rPr>
      </w:pPr>
      <w:r w:rsidRPr="00554F84">
        <w:rPr>
          <w:rFonts w:ascii="Times New Roman" w:hAnsi="Times New Roman" w:cs="Arial-BoldMT"/>
          <w:b/>
          <w:bCs/>
          <w:color w:val="000000"/>
          <w:sz w:val="28"/>
          <w:szCs w:val="28"/>
        </w:rPr>
        <w:t>Kempshott Junior School</w:t>
      </w:r>
    </w:p>
    <w:p w:rsidR="00396BA2" w:rsidRDefault="00396BA2" w:rsidP="00396BA2">
      <w:pPr>
        <w:autoSpaceDE w:val="0"/>
        <w:autoSpaceDN w:val="0"/>
        <w:adjustRightInd w:val="0"/>
        <w:jc w:val="center"/>
        <w:rPr>
          <w:rFonts w:ascii="Times New Roman" w:hAnsi="Times New Roman" w:cs="Arial-BoldMT"/>
          <w:b/>
          <w:bCs/>
          <w:color w:val="000000"/>
          <w:sz w:val="28"/>
          <w:szCs w:val="28"/>
        </w:rPr>
      </w:pPr>
      <w:r>
        <w:rPr>
          <w:rFonts w:ascii="Times New Roman" w:hAnsi="Times New Roman" w:cs="Arial-BoldMT"/>
          <w:b/>
          <w:bCs/>
          <w:color w:val="000000"/>
          <w:sz w:val="28"/>
          <w:szCs w:val="28"/>
        </w:rPr>
        <w:t xml:space="preserve">Mental Health and Wellbeing policy </w:t>
      </w:r>
    </w:p>
    <w:p w:rsidR="00603EFE" w:rsidRDefault="00603EFE" w:rsidP="00603EFE">
      <w:pPr>
        <w:autoSpaceDE w:val="0"/>
        <w:autoSpaceDN w:val="0"/>
        <w:adjustRightInd w:val="0"/>
        <w:jc w:val="center"/>
        <w:rPr>
          <w:rFonts w:ascii="Times New Roman" w:hAnsi="Times New Roman" w:cs="Arial-BoldMT"/>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3264"/>
        <w:gridCol w:w="3264"/>
      </w:tblGrid>
      <w:tr w:rsidR="00603EFE" w:rsidRPr="003F39AA" w:rsidTr="00897FFE">
        <w:tc>
          <w:tcPr>
            <w:tcW w:w="3611" w:type="dxa"/>
            <w:shd w:val="clear" w:color="auto" w:fill="auto"/>
          </w:tcPr>
          <w:p w:rsidR="00603EFE" w:rsidRPr="003F39AA" w:rsidRDefault="00603EFE" w:rsidP="00897FFE">
            <w:pPr>
              <w:rPr>
                <w:rFonts w:ascii="Times New Roman" w:hAnsi="Times New Roman"/>
              </w:rPr>
            </w:pPr>
            <w:r w:rsidRPr="003F39AA">
              <w:rPr>
                <w:rFonts w:ascii="Times New Roman" w:hAnsi="Times New Roman"/>
              </w:rPr>
              <w:t>Policy Ratified by Governing Body</w:t>
            </w:r>
          </w:p>
        </w:tc>
        <w:tc>
          <w:tcPr>
            <w:tcW w:w="3264" w:type="dxa"/>
            <w:shd w:val="clear" w:color="auto" w:fill="auto"/>
          </w:tcPr>
          <w:p w:rsidR="00603EFE" w:rsidRPr="003F39AA" w:rsidRDefault="00603EFE" w:rsidP="00897FFE">
            <w:pPr>
              <w:rPr>
                <w:rFonts w:ascii="Times New Roman" w:hAnsi="Times New Roman"/>
              </w:rPr>
            </w:pPr>
          </w:p>
        </w:tc>
        <w:tc>
          <w:tcPr>
            <w:tcW w:w="3264" w:type="dxa"/>
            <w:shd w:val="clear" w:color="auto" w:fill="auto"/>
          </w:tcPr>
          <w:p w:rsidR="00603EFE" w:rsidRPr="00D1654B" w:rsidRDefault="00603EFE" w:rsidP="00897FFE">
            <w:pPr>
              <w:rPr>
                <w:rFonts w:ascii="Times New Roman" w:hAnsi="Times New Roman"/>
              </w:rPr>
            </w:pPr>
            <w:r>
              <w:rPr>
                <w:rFonts w:ascii="Times New Roman" w:hAnsi="Times New Roman"/>
              </w:rPr>
              <w:t>Review yearly</w:t>
            </w:r>
          </w:p>
        </w:tc>
      </w:tr>
      <w:tr w:rsidR="00603EFE" w:rsidRPr="003F39AA" w:rsidTr="00897FFE">
        <w:tc>
          <w:tcPr>
            <w:tcW w:w="3611" w:type="dxa"/>
            <w:shd w:val="clear" w:color="auto" w:fill="auto"/>
          </w:tcPr>
          <w:p w:rsidR="00603EFE" w:rsidRPr="003F39AA" w:rsidRDefault="00603EFE" w:rsidP="00897FFE">
            <w:pPr>
              <w:rPr>
                <w:rFonts w:ascii="Times New Roman" w:hAnsi="Times New Roman"/>
              </w:rPr>
            </w:pPr>
            <w:r w:rsidRPr="003F39AA">
              <w:rPr>
                <w:rFonts w:ascii="Times New Roman" w:hAnsi="Times New Roman"/>
              </w:rPr>
              <w:t>Date of Review</w:t>
            </w:r>
          </w:p>
        </w:tc>
        <w:tc>
          <w:tcPr>
            <w:tcW w:w="3264" w:type="dxa"/>
            <w:shd w:val="clear" w:color="auto" w:fill="auto"/>
          </w:tcPr>
          <w:p w:rsidR="00603EFE" w:rsidRPr="003F39AA" w:rsidRDefault="00603EFE" w:rsidP="00897FFE">
            <w:pPr>
              <w:rPr>
                <w:rFonts w:ascii="Times New Roman" w:hAnsi="Times New Roman"/>
              </w:rPr>
            </w:pPr>
          </w:p>
        </w:tc>
        <w:tc>
          <w:tcPr>
            <w:tcW w:w="3264" w:type="dxa"/>
            <w:shd w:val="clear" w:color="auto" w:fill="auto"/>
          </w:tcPr>
          <w:p w:rsidR="00603EFE" w:rsidRPr="00CF691C" w:rsidRDefault="00603EFE" w:rsidP="00897FFE">
            <w:pPr>
              <w:rPr>
                <w:rFonts w:ascii="Times New Roman" w:hAnsi="Times New Roman"/>
                <w:i/>
              </w:rPr>
            </w:pPr>
          </w:p>
        </w:tc>
      </w:tr>
      <w:tr w:rsidR="00603EFE" w:rsidRPr="003F39AA" w:rsidTr="00897FFE">
        <w:tc>
          <w:tcPr>
            <w:tcW w:w="3611" w:type="dxa"/>
            <w:shd w:val="clear" w:color="auto" w:fill="auto"/>
          </w:tcPr>
          <w:p w:rsidR="00603EFE" w:rsidRPr="003F39AA" w:rsidRDefault="00603EFE" w:rsidP="00897FFE">
            <w:pPr>
              <w:rPr>
                <w:rFonts w:ascii="Times New Roman" w:hAnsi="Times New Roman"/>
              </w:rPr>
            </w:pPr>
            <w:r w:rsidRPr="003F39AA">
              <w:rPr>
                <w:rFonts w:ascii="Times New Roman" w:hAnsi="Times New Roman"/>
              </w:rPr>
              <w:t>Date of Next Review</w:t>
            </w:r>
          </w:p>
        </w:tc>
        <w:tc>
          <w:tcPr>
            <w:tcW w:w="3264" w:type="dxa"/>
            <w:shd w:val="clear" w:color="auto" w:fill="auto"/>
          </w:tcPr>
          <w:p w:rsidR="00603EFE" w:rsidRPr="003F39AA" w:rsidRDefault="00603EFE" w:rsidP="00897FFE">
            <w:pPr>
              <w:rPr>
                <w:rFonts w:ascii="Times New Roman" w:hAnsi="Times New Roman"/>
              </w:rPr>
            </w:pPr>
          </w:p>
        </w:tc>
        <w:tc>
          <w:tcPr>
            <w:tcW w:w="3264" w:type="dxa"/>
            <w:shd w:val="clear" w:color="auto" w:fill="auto"/>
          </w:tcPr>
          <w:p w:rsidR="00603EFE" w:rsidRPr="003F39AA" w:rsidRDefault="00603EFE" w:rsidP="00897FFE">
            <w:pPr>
              <w:rPr>
                <w:rFonts w:ascii="Times New Roman" w:hAnsi="Times New Roman"/>
              </w:rPr>
            </w:pPr>
          </w:p>
        </w:tc>
      </w:tr>
    </w:tbl>
    <w:p w:rsidR="00603EFE" w:rsidRPr="003F39AA" w:rsidRDefault="00603EFE" w:rsidP="00603EFE">
      <w:pPr>
        <w:pStyle w:val="Title"/>
        <w:jc w:val="both"/>
        <w:rPr>
          <w:rFonts w:ascii="Calibri" w:hAnsi="Calibri" w:cs="Arial"/>
          <w:b/>
          <w:sz w:val="16"/>
          <w:szCs w:val="16"/>
          <w:u w:val="single"/>
        </w:rPr>
      </w:pPr>
    </w:p>
    <w:p w:rsidR="00CD4664" w:rsidRPr="00CD4664" w:rsidRDefault="000F3A7B" w:rsidP="00CD4664">
      <w:pPr>
        <w:pStyle w:val="NoSpacing"/>
        <w:rPr>
          <w:rFonts w:ascii="Calibri" w:hAnsi="Calibri"/>
          <w:b/>
          <w:sz w:val="22"/>
          <w:szCs w:val="22"/>
          <w:u w:val="single"/>
        </w:rPr>
      </w:pPr>
      <w:r>
        <w:rPr>
          <w:rFonts w:ascii="Calibri" w:hAnsi="Calibri"/>
          <w:b/>
          <w:sz w:val="22"/>
          <w:szCs w:val="22"/>
          <w:u w:val="single"/>
        </w:rPr>
        <w:t xml:space="preserve">1 - </w:t>
      </w:r>
      <w:r w:rsidR="00CD4664" w:rsidRPr="00CD4664">
        <w:rPr>
          <w:rFonts w:ascii="Calibri" w:hAnsi="Calibri"/>
          <w:b/>
          <w:sz w:val="22"/>
          <w:szCs w:val="22"/>
          <w:u w:val="single"/>
        </w:rPr>
        <w:t>Definition of mental health and wellbeing</w:t>
      </w:r>
    </w:p>
    <w:p w:rsidR="00CD4664" w:rsidRDefault="00CD4664" w:rsidP="00CD4664">
      <w:pPr>
        <w:pStyle w:val="NoSpacing"/>
        <w:rPr>
          <w:rFonts w:ascii="Calibri" w:hAnsi="Calibri"/>
          <w:b/>
          <w:sz w:val="22"/>
          <w:szCs w:val="22"/>
        </w:rPr>
      </w:pPr>
    </w:p>
    <w:p w:rsidR="00CD4664" w:rsidRDefault="00CD4664" w:rsidP="00CD4664">
      <w:pPr>
        <w:pStyle w:val="NoSpacing"/>
        <w:rPr>
          <w:rFonts w:ascii="Calibri" w:hAnsi="Calibri"/>
          <w:sz w:val="22"/>
          <w:szCs w:val="22"/>
        </w:rPr>
      </w:pPr>
      <w:r>
        <w:rPr>
          <w:rFonts w:ascii="Calibri" w:hAnsi="Calibri"/>
          <w:sz w:val="22"/>
          <w:szCs w:val="22"/>
        </w:rPr>
        <w:t>We use the World Health Organisation’s definition of mental health and wellbeing:</w:t>
      </w:r>
    </w:p>
    <w:p w:rsidR="00CD4664" w:rsidRDefault="00CD4664" w:rsidP="00CD4664">
      <w:pPr>
        <w:pStyle w:val="NoSpacing"/>
        <w:rPr>
          <w:rFonts w:ascii="Calibri" w:hAnsi="Calibri"/>
          <w:sz w:val="22"/>
          <w:szCs w:val="22"/>
        </w:rPr>
      </w:pPr>
    </w:p>
    <w:p w:rsidR="00CD4664" w:rsidRDefault="00CD4664" w:rsidP="00CD4664">
      <w:pPr>
        <w:pStyle w:val="NoSpacing"/>
        <w:rPr>
          <w:rFonts w:ascii="Calibri" w:hAnsi="Calibri"/>
          <w:sz w:val="22"/>
          <w:szCs w:val="22"/>
        </w:rPr>
      </w:pPr>
      <w:r>
        <w:rPr>
          <w:rFonts w:ascii="Calibri" w:hAnsi="Calibri"/>
          <w:sz w:val="22"/>
          <w:szCs w:val="22"/>
        </w:rPr>
        <w:t>“a state of well-being in which every individual realises his or her own potential, can cope with the normal stresses of life, can work productively and fruitfully, and is able to make a contribution to her or his community”.</w:t>
      </w:r>
    </w:p>
    <w:p w:rsidR="00CD4664" w:rsidRDefault="00CD4664" w:rsidP="00CD4664">
      <w:pPr>
        <w:pStyle w:val="NoSpacing"/>
        <w:rPr>
          <w:rFonts w:ascii="Calibri" w:hAnsi="Calibri"/>
          <w:sz w:val="22"/>
          <w:szCs w:val="22"/>
        </w:rPr>
      </w:pPr>
    </w:p>
    <w:p w:rsidR="00CD4664" w:rsidRDefault="00CD4664" w:rsidP="00CD4664">
      <w:pPr>
        <w:pStyle w:val="NoSpacing"/>
        <w:rPr>
          <w:rFonts w:ascii="Calibri" w:hAnsi="Calibri"/>
          <w:sz w:val="22"/>
          <w:szCs w:val="22"/>
        </w:rPr>
      </w:pPr>
      <w:r>
        <w:rPr>
          <w:rFonts w:ascii="Calibri" w:hAnsi="Calibri"/>
          <w:sz w:val="22"/>
          <w:szCs w:val="22"/>
        </w:rPr>
        <w:t>Mental health is not just the absence of mental health problems. We want all children/young people to:</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feel confident in themselves</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 xml:space="preserve">be able to express a range of emotions appropriately </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be able to make and maintain positive relationships with others</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manage times of stress and be able to deal with change</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 xml:space="preserve">learn and achieve </w:t>
      </w:r>
    </w:p>
    <w:p w:rsidR="006929AE" w:rsidRDefault="00CD4664" w:rsidP="00CD4664">
      <w:pPr>
        <w:pStyle w:val="NoSpacing"/>
        <w:ind w:left="360"/>
        <w:rPr>
          <w:rFonts w:ascii="Calibri" w:hAnsi="Calibri"/>
          <w:sz w:val="22"/>
          <w:szCs w:val="22"/>
        </w:rPr>
      </w:pPr>
      <w:r>
        <w:rPr>
          <w:rFonts w:ascii="Calibri" w:hAnsi="Calibri"/>
          <w:sz w:val="22"/>
          <w:szCs w:val="22"/>
        </w:rPr>
        <w:t xml:space="preserve"> </w:t>
      </w:r>
    </w:p>
    <w:p w:rsidR="00CD4664" w:rsidRDefault="00CD4664" w:rsidP="00CD4664">
      <w:pPr>
        <w:pStyle w:val="NoSpacing"/>
        <w:ind w:left="360"/>
        <w:rPr>
          <w:rFonts w:ascii="Calibri" w:hAnsi="Calibri"/>
          <w:sz w:val="22"/>
          <w:szCs w:val="22"/>
        </w:rPr>
      </w:pPr>
    </w:p>
    <w:p w:rsidR="006929AE" w:rsidRPr="00CD4664" w:rsidRDefault="000F3A7B" w:rsidP="00603EFE">
      <w:pPr>
        <w:pStyle w:val="NoSpacing"/>
        <w:rPr>
          <w:rFonts w:ascii="Calibri" w:hAnsi="Calibri"/>
          <w:b/>
          <w:sz w:val="22"/>
          <w:szCs w:val="22"/>
          <w:u w:val="single"/>
        </w:rPr>
      </w:pPr>
      <w:r>
        <w:rPr>
          <w:rFonts w:ascii="Calibri" w:hAnsi="Calibri"/>
          <w:b/>
          <w:sz w:val="22"/>
          <w:szCs w:val="22"/>
          <w:u w:val="single"/>
        </w:rPr>
        <w:t xml:space="preserve">2 - </w:t>
      </w:r>
      <w:r w:rsidR="006929AE" w:rsidRPr="00CD4664">
        <w:rPr>
          <w:rFonts w:ascii="Calibri" w:hAnsi="Calibri"/>
          <w:b/>
          <w:sz w:val="22"/>
          <w:szCs w:val="22"/>
          <w:u w:val="single"/>
        </w:rPr>
        <w:t>Aims</w:t>
      </w:r>
    </w:p>
    <w:p w:rsidR="006929AE" w:rsidRDefault="006929AE" w:rsidP="00603EFE">
      <w:pPr>
        <w:pStyle w:val="NoSpacing"/>
        <w:rPr>
          <w:rFonts w:ascii="Calibri" w:hAnsi="Calibri"/>
          <w:b/>
          <w:sz w:val="22"/>
          <w:szCs w:val="22"/>
        </w:rPr>
      </w:pPr>
    </w:p>
    <w:p w:rsidR="006929AE" w:rsidRDefault="006929AE" w:rsidP="00603EFE">
      <w:pPr>
        <w:pStyle w:val="NoSpacing"/>
        <w:rPr>
          <w:rFonts w:ascii="Calibri" w:hAnsi="Calibri"/>
          <w:sz w:val="22"/>
          <w:szCs w:val="22"/>
        </w:rPr>
      </w:pPr>
      <w:r>
        <w:rPr>
          <w:rFonts w:ascii="Calibri" w:hAnsi="Calibri"/>
          <w:sz w:val="22"/>
          <w:szCs w:val="22"/>
        </w:rPr>
        <w:t>At Kempshott Junior School, we are committed to supporting the mental health and wellbeing of pupils, parents, carers, staff and other stakeholders.</w:t>
      </w:r>
    </w:p>
    <w:p w:rsidR="006929AE" w:rsidRDefault="006929AE" w:rsidP="006929AE">
      <w:pPr>
        <w:pStyle w:val="NoSpacing"/>
        <w:rPr>
          <w:rFonts w:ascii="Calibri" w:hAnsi="Calibri"/>
          <w:sz w:val="22"/>
          <w:szCs w:val="22"/>
        </w:rPr>
      </w:pPr>
    </w:p>
    <w:p w:rsidR="006929AE" w:rsidRDefault="006929AE" w:rsidP="006929AE">
      <w:pPr>
        <w:pStyle w:val="NoSpacing"/>
        <w:numPr>
          <w:ilvl w:val="0"/>
          <w:numId w:val="20"/>
        </w:numPr>
        <w:rPr>
          <w:rFonts w:ascii="Calibri" w:hAnsi="Calibri"/>
          <w:sz w:val="22"/>
          <w:szCs w:val="22"/>
        </w:rPr>
      </w:pPr>
      <w:r>
        <w:rPr>
          <w:rFonts w:ascii="Calibri" w:hAnsi="Calibri"/>
          <w:sz w:val="22"/>
          <w:szCs w:val="22"/>
        </w:rPr>
        <w:t xml:space="preserve">Set out the schools approach to promoting positive mental health and wellbeing for all staff and pupils. </w:t>
      </w:r>
    </w:p>
    <w:p w:rsidR="006929AE" w:rsidRDefault="006929AE" w:rsidP="006929AE">
      <w:pPr>
        <w:pStyle w:val="NoSpacing"/>
        <w:numPr>
          <w:ilvl w:val="0"/>
          <w:numId w:val="20"/>
        </w:numPr>
        <w:rPr>
          <w:rFonts w:ascii="Calibri" w:hAnsi="Calibri"/>
          <w:sz w:val="22"/>
          <w:szCs w:val="22"/>
        </w:rPr>
      </w:pPr>
      <w:r>
        <w:rPr>
          <w:rFonts w:ascii="Calibri" w:hAnsi="Calibri"/>
          <w:sz w:val="22"/>
          <w:szCs w:val="22"/>
        </w:rPr>
        <w:t xml:space="preserve">Provide guidance to staff on their role in supporting </w:t>
      </w:r>
      <w:proofErr w:type="spellStart"/>
      <w:r>
        <w:rPr>
          <w:rFonts w:ascii="Calibri" w:hAnsi="Calibri"/>
          <w:sz w:val="22"/>
          <w:szCs w:val="22"/>
        </w:rPr>
        <w:t>pupils’s</w:t>
      </w:r>
      <w:proofErr w:type="spellEnd"/>
      <w:r>
        <w:rPr>
          <w:rFonts w:ascii="Calibri" w:hAnsi="Calibri"/>
          <w:sz w:val="22"/>
          <w:szCs w:val="22"/>
        </w:rPr>
        <w:t xml:space="preserve"> mental health and wellbeing, including how they can foster and maintain an inclusive culture in which pupils feel able to talk about and reflect on their experiences of mental health</w:t>
      </w:r>
    </w:p>
    <w:p w:rsidR="006929AE" w:rsidRDefault="006929AE" w:rsidP="006929AE">
      <w:pPr>
        <w:pStyle w:val="NoSpacing"/>
        <w:numPr>
          <w:ilvl w:val="0"/>
          <w:numId w:val="20"/>
        </w:numPr>
        <w:rPr>
          <w:rFonts w:ascii="Calibri" w:hAnsi="Calibri"/>
          <w:sz w:val="22"/>
          <w:szCs w:val="22"/>
        </w:rPr>
      </w:pPr>
      <w:r>
        <w:rPr>
          <w:rFonts w:ascii="Calibri" w:hAnsi="Calibri"/>
          <w:sz w:val="22"/>
          <w:szCs w:val="22"/>
        </w:rPr>
        <w:t>Support staff to identify and respond to early warning signs of mental health issues</w:t>
      </w:r>
    </w:p>
    <w:p w:rsidR="007E68D1" w:rsidRDefault="007E68D1" w:rsidP="006929AE">
      <w:pPr>
        <w:pStyle w:val="NoSpacing"/>
        <w:numPr>
          <w:ilvl w:val="0"/>
          <w:numId w:val="20"/>
        </w:numPr>
        <w:rPr>
          <w:rFonts w:ascii="Calibri" w:hAnsi="Calibri"/>
          <w:sz w:val="22"/>
          <w:szCs w:val="22"/>
        </w:rPr>
      </w:pPr>
      <w:r>
        <w:rPr>
          <w:rFonts w:ascii="Calibri" w:hAnsi="Calibri"/>
          <w:sz w:val="22"/>
          <w:szCs w:val="22"/>
        </w:rPr>
        <w:t>Inform pupils and their parent/carers about the support they can expect from our school in respect of pupils’ mental health and wellbeing, and provide them with access to resources</w:t>
      </w:r>
    </w:p>
    <w:p w:rsidR="007E68D1" w:rsidRDefault="007E68D1" w:rsidP="007E68D1">
      <w:pPr>
        <w:pStyle w:val="NoSpacing"/>
        <w:rPr>
          <w:rFonts w:ascii="Calibri" w:hAnsi="Calibri"/>
          <w:sz w:val="22"/>
          <w:szCs w:val="22"/>
        </w:rPr>
      </w:pPr>
    </w:p>
    <w:p w:rsidR="007E68D1" w:rsidRDefault="007E68D1" w:rsidP="007E68D1">
      <w:pPr>
        <w:pStyle w:val="NoSpacing"/>
        <w:rPr>
          <w:rFonts w:ascii="Calibri" w:hAnsi="Calibri"/>
          <w:sz w:val="22"/>
          <w:szCs w:val="22"/>
        </w:rPr>
      </w:pPr>
      <w:r>
        <w:rPr>
          <w:rFonts w:ascii="Calibri" w:hAnsi="Calibri"/>
          <w:sz w:val="22"/>
          <w:szCs w:val="22"/>
        </w:rPr>
        <w:t>This policy was written in consultation with…</w:t>
      </w:r>
    </w:p>
    <w:p w:rsidR="00CD4664" w:rsidRDefault="00CD4664" w:rsidP="007E68D1">
      <w:pPr>
        <w:pStyle w:val="NoSpacing"/>
        <w:rPr>
          <w:rFonts w:ascii="Calibri" w:hAnsi="Calibri"/>
          <w:sz w:val="22"/>
          <w:szCs w:val="22"/>
        </w:rPr>
      </w:pPr>
    </w:p>
    <w:p w:rsidR="00CD4664" w:rsidRDefault="00CD4664" w:rsidP="00CD4664">
      <w:pPr>
        <w:pStyle w:val="NoSpacing"/>
        <w:rPr>
          <w:rFonts w:ascii="Calibri" w:hAnsi="Calibri"/>
          <w:sz w:val="22"/>
          <w:szCs w:val="22"/>
        </w:rPr>
      </w:pPr>
      <w:r>
        <w:rPr>
          <w:rFonts w:ascii="Calibri" w:hAnsi="Calibri"/>
          <w:sz w:val="22"/>
          <w:szCs w:val="22"/>
        </w:rPr>
        <w:t>The policy should be read alongside:</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SEND policy</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Behaviour policy</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Anti-bullying policy</w:t>
      </w:r>
    </w:p>
    <w:p w:rsidR="00CD4664" w:rsidRDefault="00CD4664" w:rsidP="00CD4664">
      <w:pPr>
        <w:pStyle w:val="NoSpacing"/>
        <w:numPr>
          <w:ilvl w:val="0"/>
          <w:numId w:val="20"/>
        </w:numPr>
        <w:rPr>
          <w:rFonts w:ascii="Calibri" w:hAnsi="Calibri"/>
          <w:sz w:val="22"/>
          <w:szCs w:val="22"/>
        </w:rPr>
      </w:pPr>
      <w:r>
        <w:rPr>
          <w:rFonts w:ascii="Calibri" w:hAnsi="Calibri"/>
          <w:sz w:val="22"/>
          <w:szCs w:val="22"/>
        </w:rPr>
        <w:t xml:space="preserve">Child protection and safeguarding policy  </w:t>
      </w:r>
    </w:p>
    <w:p w:rsidR="007E68D1" w:rsidRDefault="007E68D1" w:rsidP="007E68D1">
      <w:pPr>
        <w:pStyle w:val="NoSpacing"/>
        <w:rPr>
          <w:rFonts w:ascii="Calibri" w:hAnsi="Calibri"/>
          <w:sz w:val="22"/>
          <w:szCs w:val="22"/>
        </w:rPr>
      </w:pPr>
    </w:p>
    <w:p w:rsidR="007E68D1" w:rsidRPr="00CD4664" w:rsidRDefault="000F3A7B" w:rsidP="007E68D1">
      <w:pPr>
        <w:pStyle w:val="NoSpacing"/>
        <w:rPr>
          <w:rFonts w:ascii="Calibri" w:hAnsi="Calibri"/>
          <w:b/>
          <w:sz w:val="22"/>
          <w:szCs w:val="22"/>
          <w:u w:val="single"/>
        </w:rPr>
      </w:pPr>
      <w:r>
        <w:rPr>
          <w:rFonts w:ascii="Calibri" w:hAnsi="Calibri"/>
          <w:b/>
          <w:sz w:val="22"/>
          <w:szCs w:val="22"/>
          <w:u w:val="single"/>
        </w:rPr>
        <w:t xml:space="preserve">3 - </w:t>
      </w:r>
      <w:r w:rsidR="00CD4664">
        <w:rPr>
          <w:rFonts w:ascii="Calibri" w:hAnsi="Calibri"/>
          <w:b/>
          <w:sz w:val="22"/>
          <w:szCs w:val="22"/>
          <w:u w:val="single"/>
        </w:rPr>
        <w:t xml:space="preserve">Roles and Responsibilities </w:t>
      </w:r>
    </w:p>
    <w:p w:rsidR="00137B46" w:rsidRDefault="00137B46" w:rsidP="007E68D1">
      <w:pPr>
        <w:pStyle w:val="NoSpacing"/>
        <w:rPr>
          <w:rFonts w:ascii="Calibri" w:hAnsi="Calibri"/>
          <w:b/>
          <w:sz w:val="22"/>
          <w:szCs w:val="22"/>
        </w:rPr>
      </w:pPr>
    </w:p>
    <w:p w:rsidR="00137B46" w:rsidRDefault="00CD4664" w:rsidP="007E68D1">
      <w:pPr>
        <w:pStyle w:val="NoSpacing"/>
        <w:rPr>
          <w:rFonts w:ascii="Calibri" w:hAnsi="Calibri"/>
          <w:sz w:val="22"/>
          <w:szCs w:val="22"/>
        </w:rPr>
      </w:pPr>
      <w:r w:rsidRPr="00CD4664">
        <w:rPr>
          <w:rFonts w:ascii="Calibri" w:hAnsi="Calibri"/>
          <w:sz w:val="22"/>
          <w:szCs w:val="22"/>
        </w:rPr>
        <w:t>All staff are responsible for promoting positive mental health and wellbeing across our school and for understanding risk factors. If any members of staff are concerned about a pupil’s mental health or wellbeing, they should inform the</w:t>
      </w:r>
      <w:r>
        <w:rPr>
          <w:rFonts w:ascii="Calibri" w:hAnsi="Calibri"/>
          <w:sz w:val="22"/>
          <w:szCs w:val="22"/>
        </w:rPr>
        <w:t xml:space="preserve"> designated safeguarding lead (DSL) or </w:t>
      </w:r>
      <w:proofErr w:type="spellStart"/>
      <w:r>
        <w:rPr>
          <w:rFonts w:ascii="Calibri" w:hAnsi="Calibri"/>
          <w:sz w:val="22"/>
          <w:szCs w:val="22"/>
        </w:rPr>
        <w:t>SENDCo</w:t>
      </w:r>
      <w:proofErr w:type="spellEnd"/>
      <w:r>
        <w:rPr>
          <w:rFonts w:ascii="Calibri" w:hAnsi="Calibri"/>
          <w:sz w:val="22"/>
          <w:szCs w:val="22"/>
        </w:rPr>
        <w:t xml:space="preserve">. </w:t>
      </w:r>
    </w:p>
    <w:p w:rsidR="00CD4664" w:rsidRDefault="00CD4664" w:rsidP="007E68D1">
      <w:pPr>
        <w:pStyle w:val="NoSpacing"/>
        <w:rPr>
          <w:rFonts w:ascii="Calibri" w:hAnsi="Calibri"/>
          <w:sz w:val="22"/>
          <w:szCs w:val="22"/>
        </w:rPr>
      </w:pPr>
      <w:r w:rsidRPr="00CD4664">
        <w:rPr>
          <w:rFonts w:ascii="Calibri" w:hAnsi="Calibri"/>
          <w:sz w:val="22"/>
          <w:szCs w:val="22"/>
        </w:rPr>
        <w:t>Certain members of staff have extra duties to lead on mental health and wellbeing in school. These members of staff include:</w:t>
      </w:r>
    </w:p>
    <w:p w:rsidR="00137B46" w:rsidRDefault="00137B46" w:rsidP="00137B46">
      <w:pPr>
        <w:pStyle w:val="NoSpacing"/>
        <w:numPr>
          <w:ilvl w:val="0"/>
          <w:numId w:val="21"/>
        </w:numPr>
        <w:rPr>
          <w:rFonts w:ascii="Calibri" w:hAnsi="Calibri"/>
          <w:sz w:val="22"/>
          <w:szCs w:val="22"/>
        </w:rPr>
      </w:pPr>
      <w:proofErr w:type="spellStart"/>
      <w:r>
        <w:rPr>
          <w:rFonts w:ascii="Calibri" w:hAnsi="Calibri"/>
          <w:sz w:val="22"/>
          <w:szCs w:val="22"/>
        </w:rPr>
        <w:t>SENDCo</w:t>
      </w:r>
      <w:proofErr w:type="spellEnd"/>
      <w:r>
        <w:rPr>
          <w:rFonts w:ascii="Calibri" w:hAnsi="Calibri"/>
          <w:sz w:val="22"/>
          <w:szCs w:val="22"/>
        </w:rPr>
        <w:t xml:space="preserve"> – Sam Clifton </w:t>
      </w:r>
    </w:p>
    <w:p w:rsidR="00137B46" w:rsidRDefault="00137B46" w:rsidP="00137B46">
      <w:pPr>
        <w:pStyle w:val="NoSpacing"/>
        <w:numPr>
          <w:ilvl w:val="0"/>
          <w:numId w:val="21"/>
        </w:numPr>
        <w:rPr>
          <w:rFonts w:ascii="Calibri" w:hAnsi="Calibri"/>
          <w:sz w:val="22"/>
          <w:szCs w:val="22"/>
        </w:rPr>
      </w:pPr>
      <w:r>
        <w:rPr>
          <w:rFonts w:ascii="Calibri" w:hAnsi="Calibri"/>
          <w:sz w:val="22"/>
          <w:szCs w:val="22"/>
        </w:rPr>
        <w:t>Senior Mental Health Lead – Catherine O’Neill</w:t>
      </w:r>
    </w:p>
    <w:p w:rsidR="00137B46" w:rsidRDefault="00137B46" w:rsidP="00137B46">
      <w:pPr>
        <w:pStyle w:val="NoSpacing"/>
        <w:numPr>
          <w:ilvl w:val="0"/>
          <w:numId w:val="21"/>
        </w:numPr>
        <w:rPr>
          <w:rFonts w:ascii="Calibri" w:hAnsi="Calibri"/>
          <w:sz w:val="22"/>
          <w:szCs w:val="22"/>
        </w:rPr>
      </w:pPr>
      <w:r>
        <w:rPr>
          <w:rFonts w:ascii="Calibri" w:hAnsi="Calibri"/>
          <w:sz w:val="22"/>
          <w:szCs w:val="22"/>
        </w:rPr>
        <w:t xml:space="preserve">ELSA/Inclusion Manager – Kerry Williams </w:t>
      </w:r>
    </w:p>
    <w:p w:rsidR="00137B46" w:rsidRDefault="00137B46" w:rsidP="00137B46">
      <w:pPr>
        <w:pStyle w:val="NoSpacing"/>
        <w:numPr>
          <w:ilvl w:val="0"/>
          <w:numId w:val="21"/>
        </w:numPr>
        <w:rPr>
          <w:rFonts w:ascii="Calibri" w:hAnsi="Calibri"/>
          <w:sz w:val="22"/>
          <w:szCs w:val="22"/>
        </w:rPr>
      </w:pPr>
      <w:r>
        <w:rPr>
          <w:rFonts w:ascii="Calibri" w:hAnsi="Calibri"/>
          <w:sz w:val="22"/>
          <w:szCs w:val="22"/>
        </w:rPr>
        <w:t xml:space="preserve">PSHE lead – </w:t>
      </w:r>
      <w:proofErr w:type="spellStart"/>
      <w:r>
        <w:rPr>
          <w:rFonts w:ascii="Calibri" w:hAnsi="Calibri"/>
          <w:sz w:val="22"/>
          <w:szCs w:val="22"/>
        </w:rPr>
        <w:t>Aylish</w:t>
      </w:r>
      <w:proofErr w:type="spellEnd"/>
      <w:r>
        <w:rPr>
          <w:rFonts w:ascii="Calibri" w:hAnsi="Calibri"/>
          <w:sz w:val="22"/>
          <w:szCs w:val="22"/>
        </w:rPr>
        <w:t xml:space="preserve"> McIntyre</w:t>
      </w:r>
    </w:p>
    <w:p w:rsidR="00137B46" w:rsidRPr="00137B46" w:rsidRDefault="00137B46" w:rsidP="00137B46">
      <w:pPr>
        <w:pStyle w:val="NoSpacing"/>
        <w:numPr>
          <w:ilvl w:val="0"/>
          <w:numId w:val="21"/>
        </w:numPr>
        <w:rPr>
          <w:rFonts w:ascii="Calibri" w:hAnsi="Calibri"/>
          <w:sz w:val="22"/>
          <w:szCs w:val="22"/>
        </w:rPr>
      </w:pPr>
      <w:r>
        <w:rPr>
          <w:rFonts w:ascii="Calibri" w:hAnsi="Calibri"/>
          <w:sz w:val="22"/>
          <w:szCs w:val="22"/>
        </w:rPr>
        <w:t xml:space="preserve">Designated safeguarding lead (DSL) – Fiona Craig &amp; Deputy designated safeguarding leads (DDSL) – Kerry Williams &amp; Sam Clifton </w:t>
      </w:r>
    </w:p>
    <w:p w:rsidR="006E235C" w:rsidRDefault="000F3A7B" w:rsidP="007E68D1">
      <w:pPr>
        <w:pStyle w:val="NoSpacing"/>
        <w:rPr>
          <w:rFonts w:ascii="Calibri" w:hAnsi="Calibri"/>
          <w:b/>
          <w:sz w:val="22"/>
          <w:szCs w:val="22"/>
          <w:u w:val="single"/>
        </w:rPr>
      </w:pPr>
      <w:r>
        <w:rPr>
          <w:rFonts w:ascii="Calibri" w:hAnsi="Calibri"/>
          <w:b/>
          <w:sz w:val="22"/>
          <w:szCs w:val="22"/>
          <w:u w:val="single"/>
        </w:rPr>
        <w:lastRenderedPageBreak/>
        <w:t>4  -</w:t>
      </w:r>
      <w:r w:rsidR="006E235C">
        <w:rPr>
          <w:rFonts w:ascii="Calibri" w:hAnsi="Calibri"/>
          <w:b/>
          <w:sz w:val="22"/>
          <w:szCs w:val="22"/>
          <w:u w:val="single"/>
        </w:rPr>
        <w:t>Supporting pupils</w:t>
      </w:r>
    </w:p>
    <w:p w:rsidR="006E235C" w:rsidRDefault="006E235C" w:rsidP="007E68D1">
      <w:pPr>
        <w:pStyle w:val="NoSpacing"/>
        <w:rPr>
          <w:rFonts w:ascii="Calibri" w:hAnsi="Calibri"/>
          <w:b/>
          <w:sz w:val="22"/>
          <w:szCs w:val="22"/>
          <w:u w:val="single"/>
        </w:rPr>
      </w:pPr>
    </w:p>
    <w:p w:rsidR="006E235C" w:rsidRDefault="000F3A7B" w:rsidP="007E68D1">
      <w:pPr>
        <w:pStyle w:val="NoSpacing"/>
        <w:rPr>
          <w:rFonts w:ascii="Calibri" w:hAnsi="Calibri"/>
          <w:sz w:val="22"/>
          <w:szCs w:val="22"/>
          <w:u w:val="single"/>
        </w:rPr>
      </w:pPr>
      <w:r>
        <w:rPr>
          <w:rFonts w:ascii="Calibri" w:hAnsi="Calibri"/>
          <w:sz w:val="22"/>
          <w:szCs w:val="22"/>
          <w:u w:val="single"/>
        </w:rPr>
        <w:t xml:space="preserve">4.1 </w:t>
      </w:r>
      <w:r w:rsidR="006E235C">
        <w:rPr>
          <w:rFonts w:ascii="Calibri" w:hAnsi="Calibri"/>
          <w:sz w:val="22"/>
          <w:szCs w:val="22"/>
          <w:u w:val="single"/>
        </w:rPr>
        <w:t>Baseline support for all pupils</w:t>
      </w:r>
    </w:p>
    <w:p w:rsidR="006E235C" w:rsidRDefault="006E235C" w:rsidP="007E68D1">
      <w:pPr>
        <w:pStyle w:val="NoSpacing"/>
        <w:rPr>
          <w:rFonts w:ascii="Calibri" w:hAnsi="Calibri"/>
          <w:sz w:val="22"/>
          <w:szCs w:val="22"/>
          <w:u w:val="single"/>
        </w:rPr>
      </w:pPr>
    </w:p>
    <w:p w:rsidR="006E235C" w:rsidRDefault="006E235C" w:rsidP="007E68D1">
      <w:pPr>
        <w:pStyle w:val="NoSpacing"/>
        <w:rPr>
          <w:rFonts w:ascii="Calibri" w:hAnsi="Calibri"/>
          <w:sz w:val="22"/>
          <w:szCs w:val="22"/>
        </w:rPr>
      </w:pPr>
      <w:r>
        <w:rPr>
          <w:rFonts w:ascii="Calibri" w:hAnsi="Calibri"/>
          <w:sz w:val="22"/>
          <w:szCs w:val="22"/>
        </w:rPr>
        <w:t>As part of our school’s commitment to promoting positive mental health and wellbeing for all pupils, our school offers support to all pupils by:</w:t>
      </w:r>
    </w:p>
    <w:p w:rsidR="006E235C" w:rsidRDefault="006E235C" w:rsidP="007E68D1">
      <w:pPr>
        <w:pStyle w:val="NoSpacing"/>
        <w:rPr>
          <w:rFonts w:ascii="Calibri" w:hAnsi="Calibri"/>
          <w:sz w:val="22"/>
          <w:szCs w:val="22"/>
        </w:rPr>
      </w:pPr>
    </w:p>
    <w:p w:rsidR="006E235C" w:rsidRDefault="007A20B6" w:rsidP="006E235C">
      <w:pPr>
        <w:pStyle w:val="NoSpacing"/>
        <w:numPr>
          <w:ilvl w:val="0"/>
          <w:numId w:val="23"/>
        </w:numPr>
        <w:rPr>
          <w:rFonts w:ascii="Calibri" w:hAnsi="Calibri"/>
          <w:sz w:val="22"/>
          <w:szCs w:val="22"/>
        </w:rPr>
      </w:pPr>
      <w:r>
        <w:rPr>
          <w:rFonts w:ascii="Calibri" w:hAnsi="Calibri"/>
          <w:sz w:val="22"/>
          <w:szCs w:val="22"/>
        </w:rPr>
        <w:t>Raising awareness of mental health during assemblies, PSHE and mental health awareness week or focus days</w:t>
      </w:r>
    </w:p>
    <w:p w:rsidR="007A20B6" w:rsidRDefault="007A20B6" w:rsidP="006E235C">
      <w:pPr>
        <w:pStyle w:val="NoSpacing"/>
        <w:numPr>
          <w:ilvl w:val="0"/>
          <w:numId w:val="23"/>
        </w:numPr>
        <w:rPr>
          <w:rFonts w:ascii="Calibri" w:hAnsi="Calibri"/>
          <w:sz w:val="22"/>
          <w:szCs w:val="22"/>
        </w:rPr>
      </w:pPr>
      <w:r>
        <w:rPr>
          <w:rFonts w:ascii="Calibri" w:hAnsi="Calibri"/>
          <w:sz w:val="22"/>
          <w:szCs w:val="22"/>
        </w:rPr>
        <w:t>Have open discussions about mental health during lessons</w:t>
      </w:r>
    </w:p>
    <w:p w:rsidR="007A20B6" w:rsidRDefault="007A20B6" w:rsidP="006E235C">
      <w:pPr>
        <w:pStyle w:val="NoSpacing"/>
        <w:numPr>
          <w:ilvl w:val="0"/>
          <w:numId w:val="23"/>
        </w:numPr>
        <w:rPr>
          <w:rFonts w:ascii="Calibri" w:hAnsi="Calibri"/>
          <w:sz w:val="22"/>
          <w:szCs w:val="22"/>
        </w:rPr>
      </w:pPr>
      <w:r>
        <w:rPr>
          <w:rFonts w:ascii="Calibri" w:hAnsi="Calibri"/>
          <w:sz w:val="22"/>
          <w:szCs w:val="22"/>
        </w:rPr>
        <w:t>Providing pupils with opportunities to provide feedback on any elements of school that is negatively impacting their mental health</w:t>
      </w:r>
    </w:p>
    <w:p w:rsidR="007A20B6" w:rsidRDefault="007A20B6" w:rsidP="006E235C">
      <w:pPr>
        <w:pStyle w:val="NoSpacing"/>
        <w:numPr>
          <w:ilvl w:val="0"/>
          <w:numId w:val="23"/>
        </w:numPr>
        <w:rPr>
          <w:rFonts w:ascii="Calibri" w:hAnsi="Calibri"/>
          <w:sz w:val="22"/>
          <w:szCs w:val="22"/>
        </w:rPr>
      </w:pPr>
      <w:r>
        <w:rPr>
          <w:rFonts w:ascii="Calibri" w:hAnsi="Calibri"/>
          <w:sz w:val="22"/>
          <w:szCs w:val="22"/>
        </w:rPr>
        <w:t xml:space="preserve">Monitoring pupils’ mental health through assessments and questionnaires </w:t>
      </w:r>
    </w:p>
    <w:p w:rsidR="007A20B6" w:rsidRDefault="007A20B6" w:rsidP="006E235C">
      <w:pPr>
        <w:pStyle w:val="NoSpacing"/>
        <w:numPr>
          <w:ilvl w:val="0"/>
          <w:numId w:val="23"/>
        </w:numPr>
        <w:rPr>
          <w:rFonts w:ascii="Calibri" w:hAnsi="Calibri"/>
          <w:sz w:val="22"/>
          <w:szCs w:val="22"/>
        </w:rPr>
      </w:pPr>
      <w:r>
        <w:rPr>
          <w:rFonts w:ascii="Calibri" w:hAnsi="Calibri"/>
          <w:sz w:val="22"/>
          <w:szCs w:val="22"/>
        </w:rPr>
        <w:t xml:space="preserve">Appointing a senior mental health lead with a strategic oversight of our whole school approach to mental health and wellbeing </w:t>
      </w:r>
    </w:p>
    <w:p w:rsidR="007A20B6" w:rsidRPr="006E235C" w:rsidRDefault="007A20B6" w:rsidP="006E235C">
      <w:pPr>
        <w:pStyle w:val="NoSpacing"/>
        <w:numPr>
          <w:ilvl w:val="0"/>
          <w:numId w:val="23"/>
        </w:numPr>
        <w:rPr>
          <w:rFonts w:ascii="Calibri" w:hAnsi="Calibri"/>
          <w:sz w:val="22"/>
          <w:szCs w:val="22"/>
        </w:rPr>
      </w:pPr>
      <w:r>
        <w:rPr>
          <w:rFonts w:ascii="Calibri" w:hAnsi="Calibri"/>
          <w:sz w:val="22"/>
          <w:szCs w:val="22"/>
        </w:rPr>
        <w:t xml:space="preserve">Making classrooms a safe space to discuss mental health and wellbeing through strategies such </w:t>
      </w:r>
    </w:p>
    <w:p w:rsidR="006E235C" w:rsidRDefault="006E235C" w:rsidP="007E68D1">
      <w:pPr>
        <w:pStyle w:val="NoSpacing"/>
        <w:rPr>
          <w:rFonts w:ascii="Calibri" w:hAnsi="Calibri"/>
          <w:b/>
          <w:sz w:val="22"/>
          <w:szCs w:val="22"/>
          <w:u w:val="single"/>
        </w:rPr>
      </w:pPr>
    </w:p>
    <w:p w:rsidR="006E235C" w:rsidRDefault="006E235C" w:rsidP="007E68D1">
      <w:pPr>
        <w:pStyle w:val="NoSpacing"/>
        <w:rPr>
          <w:rFonts w:ascii="Calibri" w:hAnsi="Calibri"/>
          <w:b/>
          <w:sz w:val="22"/>
          <w:szCs w:val="22"/>
          <w:u w:val="single"/>
        </w:rPr>
      </w:pPr>
    </w:p>
    <w:p w:rsidR="007E68D1" w:rsidRPr="00DF1EA2" w:rsidRDefault="000F3A7B" w:rsidP="007E68D1">
      <w:pPr>
        <w:pStyle w:val="NoSpacing"/>
        <w:rPr>
          <w:rFonts w:ascii="Calibri" w:hAnsi="Calibri"/>
          <w:sz w:val="22"/>
          <w:szCs w:val="22"/>
          <w:u w:val="single"/>
        </w:rPr>
      </w:pPr>
      <w:r>
        <w:rPr>
          <w:rFonts w:ascii="Calibri" w:hAnsi="Calibri"/>
          <w:sz w:val="22"/>
          <w:szCs w:val="22"/>
          <w:u w:val="single"/>
        </w:rPr>
        <w:t xml:space="preserve">4.2 </w:t>
      </w:r>
      <w:r w:rsidR="00CD4664" w:rsidRPr="00DF1EA2">
        <w:rPr>
          <w:rFonts w:ascii="Calibri" w:hAnsi="Calibri"/>
          <w:sz w:val="22"/>
          <w:szCs w:val="22"/>
          <w:u w:val="single"/>
        </w:rPr>
        <w:t xml:space="preserve">Teaching pupils about mental health </w:t>
      </w:r>
    </w:p>
    <w:p w:rsidR="006929AE" w:rsidRDefault="006929AE" w:rsidP="00897FF4">
      <w:pPr>
        <w:pStyle w:val="NoSpacing"/>
        <w:rPr>
          <w:rFonts w:ascii="Calibri" w:hAnsi="Calibri"/>
          <w:sz w:val="22"/>
          <w:szCs w:val="22"/>
        </w:rPr>
      </w:pPr>
    </w:p>
    <w:p w:rsidR="0059174B" w:rsidRDefault="00CD4664" w:rsidP="00CD4664">
      <w:pPr>
        <w:pStyle w:val="NoSpacing"/>
        <w:rPr>
          <w:rFonts w:ascii="Calibri" w:hAnsi="Calibri"/>
          <w:sz w:val="22"/>
          <w:szCs w:val="22"/>
        </w:rPr>
      </w:pPr>
      <w:r>
        <w:rPr>
          <w:rFonts w:ascii="Calibri" w:hAnsi="Calibri"/>
          <w:sz w:val="22"/>
          <w:szCs w:val="22"/>
        </w:rPr>
        <w:t>The skills, knowledge and understanding our pupils need to keep themselves, and others, physically and mentally healthy and safe are delivered through the PSHE curriculum and through</w:t>
      </w:r>
      <w:r w:rsidR="001C2DC0">
        <w:rPr>
          <w:rFonts w:ascii="Calibri" w:hAnsi="Calibri"/>
          <w:sz w:val="22"/>
          <w:szCs w:val="22"/>
        </w:rPr>
        <w:t xml:space="preserve"> assemblies and focus days linked to our learning behaviours. </w:t>
      </w:r>
    </w:p>
    <w:p w:rsidR="001C2DC0" w:rsidRDefault="001C2DC0" w:rsidP="00CD4664">
      <w:pPr>
        <w:pStyle w:val="NoSpacing"/>
        <w:rPr>
          <w:rFonts w:ascii="Calibri" w:hAnsi="Calibri"/>
          <w:sz w:val="22"/>
          <w:szCs w:val="22"/>
        </w:rPr>
      </w:pPr>
    </w:p>
    <w:p w:rsidR="001C2DC0" w:rsidRDefault="001C2DC0" w:rsidP="00CD4664">
      <w:pPr>
        <w:pStyle w:val="NoSpacing"/>
        <w:rPr>
          <w:rFonts w:ascii="Calibri" w:hAnsi="Calibri"/>
          <w:sz w:val="22"/>
          <w:szCs w:val="22"/>
        </w:rPr>
      </w:pPr>
      <w:r>
        <w:rPr>
          <w:rFonts w:ascii="Calibri" w:hAnsi="Calibri"/>
          <w:sz w:val="22"/>
          <w:szCs w:val="22"/>
        </w:rPr>
        <w:t>We use the SCARF</w:t>
      </w:r>
      <w:r w:rsidR="006E235C">
        <w:rPr>
          <w:rFonts w:ascii="Calibri" w:hAnsi="Calibri"/>
          <w:sz w:val="22"/>
          <w:szCs w:val="22"/>
        </w:rPr>
        <w:t xml:space="preserve"> (Safety, Caring, Achievement, Resilience, </w:t>
      </w:r>
      <w:proofErr w:type="gramStart"/>
      <w:r w:rsidR="006E235C">
        <w:rPr>
          <w:rFonts w:ascii="Calibri" w:hAnsi="Calibri"/>
          <w:sz w:val="22"/>
          <w:szCs w:val="22"/>
        </w:rPr>
        <w:t>Friendship</w:t>
      </w:r>
      <w:proofErr w:type="gramEnd"/>
      <w:r w:rsidR="006E235C">
        <w:rPr>
          <w:rFonts w:ascii="Calibri" w:hAnsi="Calibri"/>
          <w:sz w:val="22"/>
          <w:szCs w:val="22"/>
        </w:rPr>
        <w:t>) program for PSHE in school and this progressive curriculum supports children to become successful learners, confident individuals and responsible citizens. The scheme is broken down into six main areas and come under the headings:</w:t>
      </w:r>
    </w:p>
    <w:p w:rsidR="006E235C" w:rsidRDefault="006E235C" w:rsidP="00CD4664">
      <w:pPr>
        <w:pStyle w:val="NoSpacing"/>
        <w:rPr>
          <w:rFonts w:ascii="Calibri" w:hAnsi="Calibri"/>
          <w:sz w:val="22"/>
          <w:szCs w:val="22"/>
        </w:rPr>
      </w:pPr>
    </w:p>
    <w:p w:rsidR="006E235C" w:rsidRDefault="006E235C" w:rsidP="006E235C">
      <w:pPr>
        <w:pStyle w:val="NoSpacing"/>
        <w:numPr>
          <w:ilvl w:val="0"/>
          <w:numId w:val="22"/>
        </w:numPr>
        <w:rPr>
          <w:rFonts w:ascii="Calibri" w:hAnsi="Calibri"/>
          <w:sz w:val="22"/>
          <w:szCs w:val="22"/>
        </w:rPr>
      </w:pPr>
      <w:r>
        <w:rPr>
          <w:rFonts w:ascii="Calibri" w:hAnsi="Calibri"/>
          <w:sz w:val="22"/>
          <w:szCs w:val="22"/>
        </w:rPr>
        <w:t>Me and my relationships</w:t>
      </w:r>
    </w:p>
    <w:p w:rsidR="006E235C" w:rsidRDefault="006E235C" w:rsidP="006E235C">
      <w:pPr>
        <w:pStyle w:val="NoSpacing"/>
        <w:numPr>
          <w:ilvl w:val="0"/>
          <w:numId w:val="22"/>
        </w:numPr>
        <w:rPr>
          <w:rFonts w:ascii="Calibri" w:hAnsi="Calibri"/>
          <w:sz w:val="22"/>
          <w:szCs w:val="22"/>
        </w:rPr>
      </w:pPr>
      <w:r>
        <w:rPr>
          <w:rFonts w:ascii="Calibri" w:hAnsi="Calibri"/>
          <w:sz w:val="22"/>
          <w:szCs w:val="22"/>
        </w:rPr>
        <w:t xml:space="preserve">Valuing differences </w:t>
      </w:r>
    </w:p>
    <w:p w:rsidR="006E235C" w:rsidRDefault="006E235C" w:rsidP="006E235C">
      <w:pPr>
        <w:pStyle w:val="NoSpacing"/>
        <w:numPr>
          <w:ilvl w:val="0"/>
          <w:numId w:val="22"/>
        </w:numPr>
        <w:rPr>
          <w:rFonts w:ascii="Calibri" w:hAnsi="Calibri"/>
          <w:sz w:val="22"/>
          <w:szCs w:val="22"/>
        </w:rPr>
      </w:pPr>
      <w:r>
        <w:rPr>
          <w:rFonts w:ascii="Calibri" w:hAnsi="Calibri"/>
          <w:sz w:val="22"/>
          <w:szCs w:val="22"/>
        </w:rPr>
        <w:t>Keeping myself safe</w:t>
      </w:r>
    </w:p>
    <w:p w:rsidR="006E235C" w:rsidRDefault="006E235C" w:rsidP="006E235C">
      <w:pPr>
        <w:pStyle w:val="NoSpacing"/>
        <w:numPr>
          <w:ilvl w:val="0"/>
          <w:numId w:val="22"/>
        </w:numPr>
        <w:rPr>
          <w:rFonts w:ascii="Calibri" w:hAnsi="Calibri"/>
          <w:sz w:val="22"/>
          <w:szCs w:val="22"/>
        </w:rPr>
      </w:pPr>
      <w:r>
        <w:rPr>
          <w:rFonts w:ascii="Calibri" w:hAnsi="Calibri"/>
          <w:sz w:val="22"/>
          <w:szCs w:val="22"/>
        </w:rPr>
        <w:t>Rights and responsibilities</w:t>
      </w:r>
    </w:p>
    <w:p w:rsidR="006E235C" w:rsidRDefault="006E235C" w:rsidP="006E235C">
      <w:pPr>
        <w:pStyle w:val="NoSpacing"/>
        <w:numPr>
          <w:ilvl w:val="0"/>
          <w:numId w:val="22"/>
        </w:numPr>
        <w:rPr>
          <w:rFonts w:ascii="Calibri" w:hAnsi="Calibri"/>
          <w:sz w:val="22"/>
          <w:szCs w:val="22"/>
        </w:rPr>
      </w:pPr>
      <w:r>
        <w:rPr>
          <w:rFonts w:ascii="Calibri" w:hAnsi="Calibri"/>
          <w:sz w:val="22"/>
          <w:szCs w:val="22"/>
        </w:rPr>
        <w:t>Being my best</w:t>
      </w:r>
    </w:p>
    <w:p w:rsidR="006E235C" w:rsidRDefault="006E235C" w:rsidP="006E235C">
      <w:pPr>
        <w:pStyle w:val="NoSpacing"/>
        <w:numPr>
          <w:ilvl w:val="0"/>
          <w:numId w:val="22"/>
        </w:numPr>
        <w:rPr>
          <w:rFonts w:ascii="Calibri" w:hAnsi="Calibri"/>
          <w:sz w:val="22"/>
          <w:szCs w:val="22"/>
        </w:rPr>
      </w:pPr>
      <w:r>
        <w:rPr>
          <w:rFonts w:ascii="Calibri" w:hAnsi="Calibri"/>
          <w:sz w:val="22"/>
          <w:szCs w:val="22"/>
        </w:rPr>
        <w:t xml:space="preserve">Growing and changing </w:t>
      </w:r>
    </w:p>
    <w:p w:rsidR="00DF1EA2" w:rsidRDefault="00DF1EA2" w:rsidP="00DF1EA2">
      <w:pPr>
        <w:pStyle w:val="NoSpacing"/>
        <w:rPr>
          <w:rFonts w:ascii="Calibri" w:hAnsi="Calibri"/>
          <w:sz w:val="22"/>
          <w:szCs w:val="22"/>
        </w:rPr>
      </w:pPr>
    </w:p>
    <w:p w:rsidR="00DF1EA2" w:rsidRDefault="00DF1EA2" w:rsidP="00DF1EA2">
      <w:pPr>
        <w:pStyle w:val="NoSpacing"/>
        <w:rPr>
          <w:rFonts w:ascii="Calibri" w:hAnsi="Calibri"/>
          <w:sz w:val="22"/>
          <w:szCs w:val="22"/>
        </w:rPr>
      </w:pPr>
      <w:r>
        <w:rPr>
          <w:rFonts w:ascii="Calibri" w:hAnsi="Calibri"/>
          <w:sz w:val="22"/>
          <w:szCs w:val="22"/>
        </w:rPr>
        <w:t xml:space="preserve">We recognise that as well as providing </w:t>
      </w:r>
      <w:r w:rsidR="00776F06">
        <w:rPr>
          <w:rFonts w:ascii="Calibri" w:hAnsi="Calibri"/>
          <w:sz w:val="22"/>
          <w:szCs w:val="22"/>
        </w:rPr>
        <w:t xml:space="preserve">children with clear curriculum structures and specific lessons designed to meet their mental health and wellbeing needs, there may be times when children and parents might need additional support and guidance. </w:t>
      </w:r>
    </w:p>
    <w:p w:rsidR="00776F06" w:rsidRDefault="00776F06" w:rsidP="00DF1EA2">
      <w:pPr>
        <w:pStyle w:val="NoSpacing"/>
        <w:rPr>
          <w:rFonts w:ascii="Calibri" w:hAnsi="Calibri"/>
          <w:sz w:val="22"/>
          <w:szCs w:val="22"/>
        </w:rPr>
      </w:pPr>
    </w:p>
    <w:p w:rsidR="00776F06" w:rsidRDefault="00776F06" w:rsidP="00DF1EA2">
      <w:pPr>
        <w:pStyle w:val="NoSpacing"/>
        <w:rPr>
          <w:rFonts w:ascii="Calibri" w:hAnsi="Calibri"/>
          <w:sz w:val="22"/>
          <w:szCs w:val="22"/>
        </w:rPr>
      </w:pPr>
      <w:r>
        <w:rPr>
          <w:rFonts w:ascii="Calibri" w:hAnsi="Calibri"/>
          <w:sz w:val="22"/>
          <w:szCs w:val="22"/>
        </w:rPr>
        <w:t xml:space="preserve">If a member of staff is specifically concerned about the mental </w:t>
      </w:r>
      <w:r w:rsidR="0036197D">
        <w:rPr>
          <w:rFonts w:ascii="Calibri" w:hAnsi="Calibri"/>
          <w:sz w:val="22"/>
          <w:szCs w:val="22"/>
        </w:rPr>
        <w:t>health or</w:t>
      </w:r>
      <w:r>
        <w:rPr>
          <w:rFonts w:ascii="Calibri" w:hAnsi="Calibri"/>
          <w:sz w:val="22"/>
          <w:szCs w:val="22"/>
        </w:rPr>
        <w:t xml:space="preserve"> wellbeing of a student, in the first instance they should speak to the </w:t>
      </w:r>
      <w:proofErr w:type="spellStart"/>
      <w:r>
        <w:rPr>
          <w:rFonts w:ascii="Calibri" w:hAnsi="Calibri"/>
          <w:sz w:val="22"/>
          <w:szCs w:val="22"/>
        </w:rPr>
        <w:t>SENDCo</w:t>
      </w:r>
      <w:proofErr w:type="spellEnd"/>
      <w:r>
        <w:rPr>
          <w:rFonts w:ascii="Calibri" w:hAnsi="Calibri"/>
          <w:sz w:val="22"/>
          <w:szCs w:val="22"/>
        </w:rPr>
        <w:t xml:space="preserve">. They will advise the member of staff on various way the child can be supported. </w:t>
      </w:r>
    </w:p>
    <w:p w:rsidR="0036197D" w:rsidRDefault="0036197D" w:rsidP="00DF1EA2">
      <w:pPr>
        <w:pStyle w:val="NoSpacing"/>
        <w:rPr>
          <w:rFonts w:ascii="Calibri" w:hAnsi="Calibri"/>
          <w:sz w:val="22"/>
          <w:szCs w:val="22"/>
        </w:rPr>
      </w:pPr>
    </w:p>
    <w:p w:rsidR="0036197D" w:rsidRDefault="000F3A7B" w:rsidP="0036197D">
      <w:pPr>
        <w:pStyle w:val="NoSpacing"/>
        <w:rPr>
          <w:rFonts w:ascii="Calibri" w:hAnsi="Calibri"/>
          <w:sz w:val="22"/>
          <w:szCs w:val="22"/>
          <w:u w:val="single"/>
        </w:rPr>
      </w:pPr>
      <w:r>
        <w:rPr>
          <w:rFonts w:ascii="Calibri" w:hAnsi="Calibri"/>
          <w:sz w:val="22"/>
          <w:szCs w:val="22"/>
          <w:u w:val="single"/>
        </w:rPr>
        <w:t xml:space="preserve">4.3 - </w:t>
      </w:r>
      <w:r w:rsidR="0036197D">
        <w:rPr>
          <w:rFonts w:ascii="Calibri" w:hAnsi="Calibri"/>
          <w:sz w:val="22"/>
          <w:szCs w:val="22"/>
          <w:u w:val="single"/>
        </w:rPr>
        <w:t>Responding to concerns – in school support and signposting external support</w:t>
      </w:r>
    </w:p>
    <w:p w:rsidR="0036197D" w:rsidRDefault="0036197D" w:rsidP="00DF1EA2">
      <w:pPr>
        <w:pStyle w:val="NoSpacing"/>
        <w:rPr>
          <w:rFonts w:ascii="Calibri" w:hAnsi="Calibri"/>
          <w:sz w:val="22"/>
          <w:szCs w:val="22"/>
        </w:rPr>
      </w:pPr>
    </w:p>
    <w:p w:rsidR="0036197D" w:rsidRDefault="0036197D" w:rsidP="0036197D">
      <w:pPr>
        <w:pStyle w:val="NoSpacing"/>
        <w:numPr>
          <w:ilvl w:val="0"/>
          <w:numId w:val="25"/>
        </w:numPr>
        <w:rPr>
          <w:rFonts w:ascii="Calibri" w:hAnsi="Calibri"/>
          <w:sz w:val="22"/>
          <w:szCs w:val="22"/>
        </w:rPr>
      </w:pPr>
      <w:r>
        <w:rPr>
          <w:rFonts w:ascii="Calibri" w:hAnsi="Calibri"/>
          <w:sz w:val="22"/>
          <w:szCs w:val="22"/>
        </w:rPr>
        <w:t xml:space="preserve">In class support </w:t>
      </w:r>
    </w:p>
    <w:p w:rsidR="00C541BA" w:rsidRDefault="0036197D" w:rsidP="00C541BA">
      <w:pPr>
        <w:pStyle w:val="NoSpacing"/>
        <w:ind w:left="720"/>
        <w:rPr>
          <w:rFonts w:ascii="Calibri" w:hAnsi="Calibri"/>
          <w:sz w:val="22"/>
          <w:szCs w:val="22"/>
        </w:rPr>
      </w:pPr>
      <w:r>
        <w:rPr>
          <w:rFonts w:ascii="Calibri" w:hAnsi="Calibri"/>
          <w:sz w:val="22"/>
          <w:szCs w:val="22"/>
        </w:rPr>
        <w:t xml:space="preserve">This will be provided by the class teacher or LSA. This low level support may be enough to support children with more straightforward challenges in the classroom. If teaching staff are concerned about the wellbeing of a child in their class, they will liaise with the </w:t>
      </w:r>
      <w:proofErr w:type="spellStart"/>
      <w:r>
        <w:rPr>
          <w:rFonts w:ascii="Calibri" w:hAnsi="Calibri"/>
          <w:sz w:val="22"/>
          <w:szCs w:val="22"/>
        </w:rPr>
        <w:t>SENDCo</w:t>
      </w:r>
      <w:proofErr w:type="spellEnd"/>
      <w:r>
        <w:rPr>
          <w:rFonts w:ascii="Calibri" w:hAnsi="Calibri"/>
          <w:sz w:val="22"/>
          <w:szCs w:val="22"/>
        </w:rPr>
        <w:t xml:space="preserve">, Inclusion manager or mental health lead so that appropriate strategies and support can be put in place. </w:t>
      </w:r>
      <w:r w:rsidR="00C541BA">
        <w:rPr>
          <w:rFonts w:ascii="Calibri" w:hAnsi="Calibri"/>
          <w:sz w:val="22"/>
          <w:szCs w:val="22"/>
        </w:rPr>
        <w:t xml:space="preserve">Examples might include: Worry boxes, circle time etc. </w:t>
      </w:r>
    </w:p>
    <w:p w:rsidR="0036197D" w:rsidRDefault="0036197D" w:rsidP="0036197D">
      <w:pPr>
        <w:pStyle w:val="NoSpacing"/>
        <w:ind w:left="720"/>
        <w:rPr>
          <w:rFonts w:ascii="Calibri" w:hAnsi="Calibri"/>
          <w:sz w:val="22"/>
          <w:szCs w:val="22"/>
        </w:rPr>
      </w:pPr>
    </w:p>
    <w:p w:rsidR="0036197D" w:rsidRDefault="0036197D" w:rsidP="0036197D">
      <w:pPr>
        <w:pStyle w:val="NoSpacing"/>
        <w:numPr>
          <w:ilvl w:val="0"/>
          <w:numId w:val="25"/>
        </w:numPr>
        <w:rPr>
          <w:rFonts w:ascii="Calibri" w:hAnsi="Calibri"/>
          <w:sz w:val="22"/>
          <w:szCs w:val="22"/>
        </w:rPr>
      </w:pPr>
      <w:r>
        <w:rPr>
          <w:rFonts w:ascii="Calibri" w:hAnsi="Calibri"/>
          <w:sz w:val="22"/>
          <w:szCs w:val="22"/>
        </w:rPr>
        <w:t>Internal support</w:t>
      </w:r>
    </w:p>
    <w:p w:rsidR="0036197D" w:rsidRDefault="0036197D" w:rsidP="0036197D">
      <w:pPr>
        <w:pStyle w:val="NoSpacing"/>
        <w:ind w:left="720"/>
        <w:rPr>
          <w:rFonts w:ascii="Calibri" w:hAnsi="Calibri"/>
          <w:sz w:val="22"/>
          <w:szCs w:val="22"/>
        </w:rPr>
      </w:pPr>
      <w:r>
        <w:rPr>
          <w:rFonts w:ascii="Calibri" w:hAnsi="Calibri"/>
          <w:sz w:val="22"/>
          <w:szCs w:val="22"/>
        </w:rPr>
        <w:t xml:space="preserve">This may include specific focused ELSA support or intervention which could be delivered on an individual basis or as part of a </w:t>
      </w:r>
      <w:r w:rsidR="00C541BA">
        <w:rPr>
          <w:rFonts w:ascii="Calibri" w:hAnsi="Calibri"/>
          <w:sz w:val="22"/>
          <w:szCs w:val="22"/>
        </w:rPr>
        <w:t>small group input. Intervention programmes</w:t>
      </w:r>
      <w:r>
        <w:rPr>
          <w:rFonts w:ascii="Calibri" w:hAnsi="Calibri"/>
          <w:sz w:val="22"/>
          <w:szCs w:val="22"/>
        </w:rPr>
        <w:t xml:space="preserve"> </w:t>
      </w:r>
      <w:r w:rsidR="00C541BA">
        <w:rPr>
          <w:rFonts w:ascii="Calibri" w:hAnsi="Calibri"/>
          <w:sz w:val="22"/>
          <w:szCs w:val="22"/>
        </w:rPr>
        <w:t>may include work related to self-esteem, social skills, friendship, transition, anxiety and relaxation and recognising emotions</w:t>
      </w:r>
      <w:r w:rsidR="000F3A7B">
        <w:rPr>
          <w:rFonts w:ascii="Calibri" w:hAnsi="Calibri"/>
          <w:sz w:val="22"/>
          <w:szCs w:val="22"/>
        </w:rPr>
        <w:t>.</w:t>
      </w:r>
      <w:r w:rsidR="00C541BA">
        <w:rPr>
          <w:rFonts w:ascii="Calibri" w:hAnsi="Calibri"/>
          <w:sz w:val="22"/>
          <w:szCs w:val="22"/>
        </w:rPr>
        <w:t xml:space="preserve"> These interventions are delivered for a fixed length of time and are designed to give children the tools that they need to be able to better manage specific situations. </w:t>
      </w:r>
      <w:r w:rsidR="000F3A7B">
        <w:rPr>
          <w:rFonts w:ascii="Calibri" w:hAnsi="Calibri"/>
          <w:sz w:val="22"/>
          <w:szCs w:val="22"/>
        </w:rPr>
        <w:t xml:space="preserve"> Pupils will be offered support that is tailored to their needs as part of a graduated approach. The support offered at our school includes: </w:t>
      </w:r>
    </w:p>
    <w:p w:rsidR="000F3A7B" w:rsidRDefault="000F3A7B" w:rsidP="000F3A7B">
      <w:pPr>
        <w:pStyle w:val="NoSpacing"/>
        <w:numPr>
          <w:ilvl w:val="0"/>
          <w:numId w:val="26"/>
        </w:numPr>
        <w:rPr>
          <w:rFonts w:ascii="Calibri" w:hAnsi="Calibri"/>
          <w:sz w:val="22"/>
          <w:szCs w:val="22"/>
        </w:rPr>
      </w:pPr>
      <w:r>
        <w:rPr>
          <w:rFonts w:ascii="Calibri" w:hAnsi="Calibri"/>
          <w:sz w:val="22"/>
          <w:szCs w:val="22"/>
        </w:rPr>
        <w:lastRenderedPageBreak/>
        <w:t>Reduced timetable</w:t>
      </w:r>
    </w:p>
    <w:p w:rsidR="000F3A7B" w:rsidRDefault="000F3A7B" w:rsidP="000F3A7B">
      <w:pPr>
        <w:pStyle w:val="NoSpacing"/>
        <w:numPr>
          <w:ilvl w:val="0"/>
          <w:numId w:val="26"/>
        </w:numPr>
        <w:rPr>
          <w:rFonts w:ascii="Calibri" w:hAnsi="Calibri"/>
          <w:sz w:val="22"/>
          <w:szCs w:val="22"/>
        </w:rPr>
      </w:pPr>
      <w:r>
        <w:rPr>
          <w:rFonts w:ascii="Calibri" w:hAnsi="Calibri"/>
          <w:sz w:val="22"/>
          <w:szCs w:val="22"/>
        </w:rPr>
        <w:t xml:space="preserve">Nurture groups </w:t>
      </w:r>
    </w:p>
    <w:p w:rsidR="000F3A7B" w:rsidRDefault="000F3A7B" w:rsidP="000F3A7B">
      <w:pPr>
        <w:pStyle w:val="NoSpacing"/>
        <w:numPr>
          <w:ilvl w:val="0"/>
          <w:numId w:val="26"/>
        </w:numPr>
        <w:rPr>
          <w:rFonts w:ascii="Calibri" w:hAnsi="Calibri"/>
          <w:sz w:val="22"/>
          <w:szCs w:val="22"/>
        </w:rPr>
      </w:pPr>
      <w:r>
        <w:rPr>
          <w:rFonts w:ascii="Calibri" w:hAnsi="Calibri"/>
          <w:sz w:val="22"/>
          <w:szCs w:val="22"/>
        </w:rPr>
        <w:t>Time-out passes</w:t>
      </w:r>
    </w:p>
    <w:p w:rsidR="000F3A7B" w:rsidRDefault="000F3A7B" w:rsidP="00853722">
      <w:pPr>
        <w:pStyle w:val="NoSpacing"/>
        <w:ind w:left="1440"/>
        <w:rPr>
          <w:rFonts w:ascii="Calibri" w:hAnsi="Calibri"/>
          <w:sz w:val="22"/>
          <w:szCs w:val="22"/>
        </w:rPr>
      </w:pPr>
      <w:bookmarkStart w:id="0" w:name="_GoBack"/>
      <w:bookmarkEnd w:id="0"/>
    </w:p>
    <w:p w:rsidR="00C541BA" w:rsidRDefault="00C541BA" w:rsidP="0036197D">
      <w:pPr>
        <w:pStyle w:val="NoSpacing"/>
        <w:ind w:left="720"/>
        <w:rPr>
          <w:rFonts w:ascii="Calibri" w:hAnsi="Calibri"/>
          <w:sz w:val="22"/>
          <w:szCs w:val="22"/>
        </w:rPr>
      </w:pPr>
    </w:p>
    <w:p w:rsidR="00C541BA" w:rsidRDefault="00C541BA" w:rsidP="00C541BA">
      <w:pPr>
        <w:pStyle w:val="NoSpacing"/>
        <w:numPr>
          <w:ilvl w:val="0"/>
          <w:numId w:val="25"/>
        </w:numPr>
        <w:rPr>
          <w:rFonts w:ascii="Calibri" w:hAnsi="Calibri"/>
          <w:sz w:val="22"/>
          <w:szCs w:val="22"/>
        </w:rPr>
      </w:pPr>
      <w:r>
        <w:rPr>
          <w:rFonts w:ascii="Calibri" w:hAnsi="Calibri"/>
          <w:sz w:val="22"/>
          <w:szCs w:val="22"/>
        </w:rPr>
        <w:t>External referrals</w:t>
      </w:r>
    </w:p>
    <w:p w:rsidR="00C541BA" w:rsidRDefault="001E07E9" w:rsidP="00C541BA">
      <w:pPr>
        <w:pStyle w:val="NoSpacing"/>
        <w:ind w:left="720"/>
        <w:rPr>
          <w:rFonts w:ascii="Calibri" w:hAnsi="Calibri"/>
          <w:sz w:val="22"/>
          <w:szCs w:val="22"/>
        </w:rPr>
      </w:pPr>
      <w:r>
        <w:rPr>
          <w:rFonts w:ascii="Calibri" w:hAnsi="Calibri"/>
          <w:sz w:val="22"/>
          <w:szCs w:val="22"/>
        </w:rPr>
        <w:t xml:space="preserve">If a pupil’s needs cannot be met by the internal offer our school provides, our school will make or encourage parents/carers to make, a referral for external support. </w:t>
      </w:r>
    </w:p>
    <w:p w:rsidR="001E07E9" w:rsidRDefault="001E07E9" w:rsidP="00C541BA">
      <w:pPr>
        <w:pStyle w:val="NoSpacing"/>
        <w:ind w:left="720"/>
        <w:rPr>
          <w:rFonts w:ascii="Calibri" w:hAnsi="Calibri"/>
          <w:sz w:val="22"/>
          <w:szCs w:val="22"/>
        </w:rPr>
      </w:pPr>
    </w:p>
    <w:p w:rsidR="001E07E9" w:rsidRDefault="001E07E9" w:rsidP="00C541BA">
      <w:pPr>
        <w:pStyle w:val="NoSpacing"/>
        <w:ind w:left="720"/>
        <w:rPr>
          <w:rFonts w:ascii="Calibri" w:hAnsi="Calibri"/>
          <w:sz w:val="22"/>
          <w:szCs w:val="22"/>
        </w:rPr>
      </w:pPr>
      <w:r>
        <w:rPr>
          <w:rFonts w:ascii="Calibri" w:hAnsi="Calibri"/>
          <w:sz w:val="22"/>
          <w:szCs w:val="22"/>
        </w:rPr>
        <w:t>A pupil could be referred to:</w:t>
      </w:r>
    </w:p>
    <w:p w:rsidR="001E07E9" w:rsidRDefault="001E07E9" w:rsidP="001E07E9">
      <w:pPr>
        <w:pStyle w:val="NoSpacing"/>
        <w:numPr>
          <w:ilvl w:val="0"/>
          <w:numId w:val="27"/>
        </w:numPr>
        <w:rPr>
          <w:rFonts w:ascii="Calibri" w:hAnsi="Calibri"/>
          <w:sz w:val="22"/>
          <w:szCs w:val="22"/>
        </w:rPr>
      </w:pPr>
      <w:r>
        <w:rPr>
          <w:rFonts w:ascii="Calibri" w:hAnsi="Calibri"/>
          <w:sz w:val="22"/>
          <w:szCs w:val="22"/>
        </w:rPr>
        <w:t>Their GP or pediatrician</w:t>
      </w:r>
    </w:p>
    <w:p w:rsidR="001E07E9" w:rsidRDefault="001E07E9" w:rsidP="001E07E9">
      <w:pPr>
        <w:pStyle w:val="NoSpacing"/>
        <w:numPr>
          <w:ilvl w:val="0"/>
          <w:numId w:val="27"/>
        </w:numPr>
        <w:rPr>
          <w:rFonts w:ascii="Calibri" w:hAnsi="Calibri"/>
          <w:sz w:val="22"/>
          <w:szCs w:val="22"/>
        </w:rPr>
      </w:pPr>
      <w:r>
        <w:rPr>
          <w:rFonts w:ascii="Calibri" w:hAnsi="Calibri"/>
          <w:sz w:val="22"/>
          <w:szCs w:val="22"/>
        </w:rPr>
        <w:t xml:space="preserve">EHH (early help hub) </w:t>
      </w:r>
    </w:p>
    <w:p w:rsidR="001E07E9" w:rsidRDefault="001E07E9" w:rsidP="001E07E9">
      <w:pPr>
        <w:pStyle w:val="NoSpacing"/>
        <w:numPr>
          <w:ilvl w:val="0"/>
          <w:numId w:val="27"/>
        </w:numPr>
        <w:rPr>
          <w:rFonts w:ascii="Calibri" w:hAnsi="Calibri"/>
          <w:sz w:val="22"/>
          <w:szCs w:val="22"/>
        </w:rPr>
      </w:pPr>
      <w:r>
        <w:rPr>
          <w:rFonts w:ascii="Calibri" w:hAnsi="Calibri"/>
          <w:sz w:val="22"/>
          <w:szCs w:val="22"/>
        </w:rPr>
        <w:t>CAHMs</w:t>
      </w:r>
    </w:p>
    <w:p w:rsidR="001E07E9" w:rsidRDefault="001E07E9" w:rsidP="001E07E9">
      <w:pPr>
        <w:pStyle w:val="NoSpacing"/>
        <w:numPr>
          <w:ilvl w:val="0"/>
          <w:numId w:val="27"/>
        </w:numPr>
        <w:rPr>
          <w:rFonts w:ascii="Calibri" w:hAnsi="Calibri"/>
          <w:sz w:val="22"/>
          <w:szCs w:val="22"/>
        </w:rPr>
      </w:pPr>
      <w:r>
        <w:rPr>
          <w:rFonts w:ascii="Calibri" w:hAnsi="Calibri"/>
          <w:sz w:val="22"/>
          <w:szCs w:val="22"/>
        </w:rPr>
        <w:t xml:space="preserve">Mental health charities (e.g. Samaritans, Mind, Young Minds) </w:t>
      </w:r>
    </w:p>
    <w:p w:rsidR="001E07E9" w:rsidRDefault="001E07E9" w:rsidP="001E07E9">
      <w:pPr>
        <w:pStyle w:val="NoSpacing"/>
        <w:numPr>
          <w:ilvl w:val="0"/>
          <w:numId w:val="27"/>
        </w:numPr>
        <w:rPr>
          <w:rFonts w:ascii="Calibri" w:hAnsi="Calibri"/>
          <w:sz w:val="22"/>
          <w:szCs w:val="22"/>
        </w:rPr>
      </w:pPr>
      <w:r>
        <w:rPr>
          <w:rFonts w:ascii="Calibri" w:hAnsi="Calibri"/>
          <w:sz w:val="22"/>
          <w:szCs w:val="22"/>
        </w:rPr>
        <w:t xml:space="preserve">Local counselling services  </w:t>
      </w:r>
    </w:p>
    <w:p w:rsidR="00C541BA" w:rsidRDefault="00C541BA" w:rsidP="00C541BA">
      <w:pPr>
        <w:pStyle w:val="NoSpacing"/>
        <w:rPr>
          <w:rFonts w:ascii="Calibri" w:hAnsi="Calibri"/>
          <w:sz w:val="22"/>
          <w:szCs w:val="22"/>
        </w:rPr>
      </w:pPr>
    </w:p>
    <w:p w:rsidR="00C541BA" w:rsidRPr="00C541BA" w:rsidRDefault="00C541BA" w:rsidP="00C541BA">
      <w:pPr>
        <w:pStyle w:val="NoSpacing"/>
        <w:rPr>
          <w:rFonts w:ascii="Calibri" w:hAnsi="Calibri"/>
          <w:sz w:val="22"/>
          <w:szCs w:val="22"/>
        </w:rPr>
      </w:pPr>
      <w:r w:rsidRPr="00C541BA">
        <w:rPr>
          <w:rFonts w:ascii="Calibri" w:hAnsi="Calibri"/>
          <w:b/>
          <w:sz w:val="22"/>
          <w:szCs w:val="22"/>
        </w:rPr>
        <w:t>NB</w:t>
      </w:r>
      <w:r>
        <w:rPr>
          <w:rFonts w:ascii="Calibri" w:hAnsi="Calibri"/>
          <w:b/>
          <w:sz w:val="22"/>
          <w:szCs w:val="22"/>
        </w:rPr>
        <w:t xml:space="preserve"> </w:t>
      </w:r>
      <w:r>
        <w:rPr>
          <w:rFonts w:ascii="Calibri" w:hAnsi="Calibri"/>
          <w:sz w:val="22"/>
          <w:szCs w:val="22"/>
        </w:rPr>
        <w:t xml:space="preserve">– If there is a concern that the student is high risk or in danger of immediate harm, the school’s child protection procedures will be followed. </w:t>
      </w:r>
    </w:p>
    <w:p w:rsidR="0036197D" w:rsidRDefault="0036197D" w:rsidP="0036197D">
      <w:pPr>
        <w:pStyle w:val="NoSpacing"/>
        <w:ind w:left="720"/>
        <w:rPr>
          <w:rFonts w:ascii="Calibri" w:hAnsi="Calibri"/>
          <w:sz w:val="22"/>
          <w:szCs w:val="22"/>
        </w:rPr>
      </w:pPr>
    </w:p>
    <w:p w:rsidR="00776F06" w:rsidRPr="00C541BA" w:rsidRDefault="000F3A7B" w:rsidP="00DF1EA2">
      <w:pPr>
        <w:pStyle w:val="NoSpacing"/>
        <w:rPr>
          <w:rFonts w:ascii="Calibri" w:hAnsi="Calibri"/>
          <w:sz w:val="22"/>
          <w:szCs w:val="22"/>
          <w:u w:val="single"/>
        </w:rPr>
      </w:pPr>
      <w:r>
        <w:rPr>
          <w:rFonts w:ascii="Calibri" w:hAnsi="Calibri"/>
          <w:sz w:val="22"/>
          <w:szCs w:val="22"/>
          <w:u w:val="single"/>
        </w:rPr>
        <w:t xml:space="preserve">4.4 - </w:t>
      </w:r>
      <w:r w:rsidR="00C541BA" w:rsidRPr="00C541BA">
        <w:rPr>
          <w:rFonts w:ascii="Calibri" w:hAnsi="Calibri"/>
          <w:sz w:val="22"/>
          <w:szCs w:val="22"/>
          <w:u w:val="single"/>
        </w:rPr>
        <w:t xml:space="preserve">Signposting </w:t>
      </w:r>
    </w:p>
    <w:p w:rsidR="00C541BA" w:rsidRDefault="00C541BA" w:rsidP="00DF1EA2">
      <w:pPr>
        <w:pStyle w:val="NoSpacing"/>
        <w:rPr>
          <w:rFonts w:ascii="Calibri" w:hAnsi="Calibri"/>
          <w:sz w:val="22"/>
          <w:szCs w:val="22"/>
        </w:rPr>
      </w:pPr>
    </w:p>
    <w:p w:rsidR="00C541BA" w:rsidRPr="001E07E9" w:rsidRDefault="001E07E9" w:rsidP="00DF1EA2">
      <w:pPr>
        <w:pStyle w:val="NoSpacing"/>
        <w:rPr>
          <w:rFonts w:ascii="Calibri" w:hAnsi="Calibri"/>
          <w:sz w:val="22"/>
          <w:szCs w:val="22"/>
        </w:rPr>
      </w:pPr>
      <w:r>
        <w:rPr>
          <w:rFonts w:ascii="Calibri" w:hAnsi="Calibri"/>
          <w:sz w:val="22"/>
          <w:szCs w:val="22"/>
        </w:rPr>
        <w:t xml:space="preserve">As a school we will ensure that staff, students and their parent/carers are aware of the support and services that ate available to them and how they can access these services. Within school (noticeboards, workshops etc.) and through our communication channels (newsletters, school website) we will share and display relevant information about local and national events. </w:t>
      </w:r>
    </w:p>
    <w:p w:rsidR="00C541BA" w:rsidRDefault="00C541BA" w:rsidP="00DF1EA2">
      <w:pPr>
        <w:pStyle w:val="NoSpacing"/>
        <w:rPr>
          <w:rFonts w:ascii="Calibri" w:hAnsi="Calibri"/>
          <w:sz w:val="22"/>
          <w:szCs w:val="22"/>
        </w:rPr>
      </w:pPr>
    </w:p>
    <w:p w:rsidR="00776F06" w:rsidRPr="001E07E9" w:rsidRDefault="001E07E9" w:rsidP="00DF1EA2">
      <w:pPr>
        <w:pStyle w:val="NoSpacing"/>
        <w:rPr>
          <w:rFonts w:ascii="Calibri" w:hAnsi="Calibri"/>
          <w:b/>
          <w:sz w:val="22"/>
          <w:szCs w:val="22"/>
          <w:u w:val="single"/>
        </w:rPr>
      </w:pPr>
      <w:r w:rsidRPr="001E07E9">
        <w:rPr>
          <w:rFonts w:ascii="Calibri" w:hAnsi="Calibri"/>
          <w:b/>
          <w:sz w:val="22"/>
          <w:szCs w:val="22"/>
          <w:u w:val="single"/>
        </w:rPr>
        <w:t>5  -</w:t>
      </w:r>
      <w:r w:rsidR="000F3A7B" w:rsidRPr="001E07E9">
        <w:rPr>
          <w:rFonts w:ascii="Calibri" w:hAnsi="Calibri"/>
          <w:b/>
          <w:sz w:val="22"/>
          <w:szCs w:val="22"/>
          <w:u w:val="single"/>
        </w:rPr>
        <w:t xml:space="preserve"> </w:t>
      </w:r>
      <w:r w:rsidR="00776F06" w:rsidRPr="001E07E9">
        <w:rPr>
          <w:rFonts w:ascii="Calibri" w:hAnsi="Calibri"/>
          <w:b/>
          <w:sz w:val="22"/>
          <w:szCs w:val="22"/>
          <w:u w:val="single"/>
        </w:rPr>
        <w:t xml:space="preserve">Warning signs </w:t>
      </w:r>
    </w:p>
    <w:p w:rsidR="00776F06" w:rsidRDefault="00776F06" w:rsidP="00DF1EA2">
      <w:pPr>
        <w:pStyle w:val="NoSpacing"/>
        <w:rPr>
          <w:rFonts w:ascii="Calibri" w:hAnsi="Calibri"/>
          <w:sz w:val="22"/>
          <w:szCs w:val="22"/>
          <w:u w:val="single"/>
        </w:rPr>
      </w:pPr>
    </w:p>
    <w:p w:rsidR="00776F06" w:rsidRDefault="00776F06" w:rsidP="00DF1EA2">
      <w:pPr>
        <w:pStyle w:val="NoSpacing"/>
        <w:rPr>
          <w:rFonts w:ascii="Calibri" w:hAnsi="Calibri"/>
          <w:sz w:val="22"/>
          <w:szCs w:val="22"/>
        </w:rPr>
      </w:pPr>
      <w:r>
        <w:rPr>
          <w:rFonts w:ascii="Calibri" w:hAnsi="Calibri"/>
          <w:sz w:val="22"/>
          <w:szCs w:val="22"/>
        </w:rPr>
        <w:t xml:space="preserve">Staff may become aware of warning signs which indicate a student is experiencing mental health or wellbeing issues. These warning signs should always be taken seriously and staff observing ant of these warning signs should alert the </w:t>
      </w:r>
      <w:proofErr w:type="spellStart"/>
      <w:r>
        <w:rPr>
          <w:rFonts w:ascii="Calibri" w:hAnsi="Calibri"/>
          <w:sz w:val="22"/>
          <w:szCs w:val="22"/>
        </w:rPr>
        <w:t>SENDCo</w:t>
      </w:r>
      <w:proofErr w:type="spellEnd"/>
      <w:r>
        <w:rPr>
          <w:rFonts w:ascii="Calibri" w:hAnsi="Calibri"/>
          <w:sz w:val="22"/>
          <w:szCs w:val="22"/>
        </w:rPr>
        <w:t xml:space="preserve">, Inclusion manager or mental health lead. </w:t>
      </w:r>
    </w:p>
    <w:p w:rsidR="00776F06" w:rsidRDefault="00776F06" w:rsidP="00DF1EA2">
      <w:pPr>
        <w:pStyle w:val="NoSpacing"/>
        <w:rPr>
          <w:rFonts w:ascii="Calibri" w:hAnsi="Calibri"/>
          <w:sz w:val="22"/>
          <w:szCs w:val="22"/>
        </w:rPr>
      </w:pPr>
    </w:p>
    <w:p w:rsidR="00776F06" w:rsidRDefault="00776F06" w:rsidP="00DF1EA2">
      <w:pPr>
        <w:pStyle w:val="NoSpacing"/>
        <w:rPr>
          <w:rFonts w:ascii="Calibri" w:hAnsi="Calibri"/>
          <w:sz w:val="22"/>
          <w:szCs w:val="22"/>
        </w:rPr>
      </w:pPr>
      <w:r>
        <w:rPr>
          <w:rFonts w:ascii="Calibri" w:hAnsi="Calibri"/>
          <w:sz w:val="22"/>
          <w:szCs w:val="22"/>
        </w:rPr>
        <w:t xml:space="preserve">Possible warning signs, could include: </w:t>
      </w:r>
    </w:p>
    <w:p w:rsidR="00776F06" w:rsidRDefault="00776F06" w:rsidP="00DF1EA2">
      <w:pPr>
        <w:pStyle w:val="NoSpacing"/>
        <w:rPr>
          <w:rFonts w:ascii="Calibri" w:hAnsi="Calibri"/>
          <w:sz w:val="22"/>
          <w:szCs w:val="22"/>
        </w:rPr>
      </w:pP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Physical signs of harm that are repeated or appear non-accidental </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Changes in eating and sleeping habits</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Increased isolation from friends or family </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Becoming socially withdrawn </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Changes in mood and activity </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Lowering of academic achievement </w:t>
      </w:r>
    </w:p>
    <w:p w:rsidR="00776F06" w:rsidRDefault="00776F06" w:rsidP="00776F06">
      <w:pPr>
        <w:pStyle w:val="NoSpacing"/>
        <w:numPr>
          <w:ilvl w:val="0"/>
          <w:numId w:val="24"/>
        </w:numPr>
        <w:rPr>
          <w:rFonts w:ascii="Calibri" w:hAnsi="Calibri"/>
          <w:sz w:val="22"/>
          <w:szCs w:val="22"/>
        </w:rPr>
      </w:pPr>
      <w:r>
        <w:rPr>
          <w:rFonts w:ascii="Calibri" w:hAnsi="Calibri"/>
          <w:sz w:val="22"/>
          <w:szCs w:val="22"/>
        </w:rPr>
        <w:t xml:space="preserve">Talking or joking about self-harm or suicide </w:t>
      </w:r>
    </w:p>
    <w:p w:rsidR="0036197D" w:rsidRDefault="0036197D" w:rsidP="00776F06">
      <w:pPr>
        <w:pStyle w:val="NoSpacing"/>
        <w:numPr>
          <w:ilvl w:val="0"/>
          <w:numId w:val="24"/>
        </w:numPr>
        <w:rPr>
          <w:rFonts w:ascii="Calibri" w:hAnsi="Calibri"/>
          <w:sz w:val="22"/>
          <w:szCs w:val="22"/>
        </w:rPr>
      </w:pPr>
      <w:r>
        <w:rPr>
          <w:rFonts w:ascii="Calibri" w:hAnsi="Calibri"/>
          <w:sz w:val="22"/>
          <w:szCs w:val="22"/>
        </w:rPr>
        <w:t>Expressing feelings of failure, uselessness or loss of hope</w:t>
      </w:r>
    </w:p>
    <w:p w:rsidR="0036197D" w:rsidRDefault="0036197D" w:rsidP="00776F06">
      <w:pPr>
        <w:pStyle w:val="NoSpacing"/>
        <w:numPr>
          <w:ilvl w:val="0"/>
          <w:numId w:val="24"/>
        </w:numPr>
        <w:rPr>
          <w:rFonts w:ascii="Calibri" w:hAnsi="Calibri"/>
          <w:sz w:val="22"/>
          <w:szCs w:val="22"/>
        </w:rPr>
      </w:pPr>
      <w:r>
        <w:rPr>
          <w:rFonts w:ascii="Calibri" w:hAnsi="Calibri"/>
          <w:sz w:val="22"/>
          <w:szCs w:val="22"/>
        </w:rPr>
        <w:t>Lateness to, or absence from school or an increase in absences/lateness</w:t>
      </w:r>
    </w:p>
    <w:p w:rsidR="0036197D" w:rsidRDefault="0036197D" w:rsidP="00776F06">
      <w:pPr>
        <w:pStyle w:val="NoSpacing"/>
        <w:numPr>
          <w:ilvl w:val="0"/>
          <w:numId w:val="24"/>
        </w:numPr>
        <w:rPr>
          <w:rFonts w:ascii="Calibri" w:hAnsi="Calibri"/>
          <w:sz w:val="22"/>
          <w:szCs w:val="22"/>
        </w:rPr>
      </w:pPr>
      <w:r>
        <w:rPr>
          <w:rFonts w:ascii="Calibri" w:hAnsi="Calibri"/>
          <w:sz w:val="22"/>
          <w:szCs w:val="22"/>
        </w:rPr>
        <w:t xml:space="preserve">Repeated physical pain or nausea with no evident cause </w:t>
      </w:r>
    </w:p>
    <w:p w:rsidR="001E07E9" w:rsidRDefault="001E07E9" w:rsidP="00776F06">
      <w:pPr>
        <w:pStyle w:val="NoSpacing"/>
        <w:numPr>
          <w:ilvl w:val="0"/>
          <w:numId w:val="24"/>
        </w:numPr>
        <w:rPr>
          <w:rFonts w:ascii="Calibri" w:hAnsi="Calibri"/>
          <w:sz w:val="22"/>
          <w:szCs w:val="22"/>
        </w:rPr>
      </w:pPr>
      <w:r>
        <w:rPr>
          <w:rFonts w:ascii="Calibri" w:hAnsi="Calibri"/>
          <w:sz w:val="22"/>
          <w:szCs w:val="22"/>
        </w:rPr>
        <w:t>Secretive behaviour</w:t>
      </w:r>
    </w:p>
    <w:p w:rsidR="001E07E9" w:rsidRDefault="001E07E9" w:rsidP="001E07E9">
      <w:pPr>
        <w:pStyle w:val="NoSpacing"/>
        <w:rPr>
          <w:rFonts w:ascii="Calibri" w:hAnsi="Calibri"/>
          <w:sz w:val="22"/>
          <w:szCs w:val="22"/>
        </w:rPr>
      </w:pPr>
    </w:p>
    <w:p w:rsidR="001E07E9" w:rsidRDefault="001E07E9" w:rsidP="001E07E9">
      <w:pPr>
        <w:pStyle w:val="NoSpacing"/>
        <w:rPr>
          <w:rFonts w:ascii="Calibri" w:hAnsi="Calibri"/>
          <w:sz w:val="22"/>
          <w:szCs w:val="22"/>
        </w:rPr>
      </w:pPr>
    </w:p>
    <w:p w:rsidR="001E07E9" w:rsidRDefault="001E07E9" w:rsidP="001E07E9">
      <w:pPr>
        <w:pStyle w:val="NoSpacing"/>
        <w:rPr>
          <w:rFonts w:ascii="Calibri" w:hAnsi="Calibri"/>
          <w:b/>
          <w:sz w:val="22"/>
          <w:szCs w:val="22"/>
          <w:u w:val="single"/>
        </w:rPr>
      </w:pPr>
      <w:r>
        <w:rPr>
          <w:rFonts w:ascii="Calibri" w:hAnsi="Calibri"/>
          <w:b/>
          <w:sz w:val="22"/>
          <w:szCs w:val="22"/>
          <w:u w:val="single"/>
        </w:rPr>
        <w:t>6 – Managing disclosures</w:t>
      </w:r>
    </w:p>
    <w:p w:rsidR="001E07E9" w:rsidRDefault="001E07E9" w:rsidP="001E07E9">
      <w:pPr>
        <w:pStyle w:val="NoSpacing"/>
        <w:rPr>
          <w:rFonts w:ascii="Calibri" w:hAnsi="Calibri"/>
          <w:b/>
          <w:sz w:val="22"/>
          <w:szCs w:val="22"/>
          <w:u w:val="single"/>
        </w:rPr>
      </w:pPr>
    </w:p>
    <w:p w:rsidR="001E07E9" w:rsidRDefault="001E07E9" w:rsidP="001E07E9">
      <w:pPr>
        <w:pStyle w:val="NoSpacing"/>
        <w:rPr>
          <w:rFonts w:asciiTheme="minorHAnsi" w:hAnsiTheme="minorHAnsi" w:cstheme="minorHAnsi"/>
          <w:color w:val="000000"/>
          <w:sz w:val="22"/>
        </w:rPr>
      </w:pPr>
      <w:r w:rsidRPr="001E07E9">
        <w:rPr>
          <w:rStyle w:val="1bodycopy10ptChar"/>
          <w:rFonts w:asciiTheme="minorHAnsi" w:hAnsiTheme="minorHAnsi" w:cstheme="minorHAnsi"/>
          <w:sz w:val="22"/>
          <w:lang w:val="en-GB"/>
        </w:rPr>
        <w:t>If a pupil makes a disclosure about themselves</w:t>
      </w:r>
      <w:r w:rsidRPr="001E07E9">
        <w:rPr>
          <w:rFonts w:asciiTheme="minorHAnsi" w:hAnsiTheme="minorHAnsi" w:cstheme="minorHAnsi"/>
          <w:color w:val="000000"/>
          <w:sz w:val="22"/>
        </w:rPr>
        <w:t xml:space="preserve"> or a peer to a member of staff, staff should remain calm, non-judgmental and reassuring.</w:t>
      </w:r>
      <w:r w:rsidR="008F6EA4">
        <w:rPr>
          <w:rFonts w:asciiTheme="minorHAnsi" w:hAnsiTheme="minorHAnsi" w:cstheme="minorHAnsi"/>
          <w:color w:val="000000"/>
          <w:sz w:val="22"/>
        </w:rPr>
        <w:t xml:space="preserve"> The response of staff will be in line with our child protection/safeguarding policy and safeguarding processes will be followed at all times. </w:t>
      </w:r>
    </w:p>
    <w:p w:rsidR="008F6EA4" w:rsidRDefault="008F6EA4" w:rsidP="001E07E9">
      <w:pPr>
        <w:pStyle w:val="NoSpacing"/>
        <w:rPr>
          <w:rFonts w:asciiTheme="minorHAnsi" w:hAnsiTheme="minorHAnsi" w:cstheme="minorHAnsi"/>
          <w:color w:val="000000"/>
          <w:sz w:val="22"/>
        </w:rPr>
      </w:pPr>
    </w:p>
    <w:p w:rsidR="008F6EA4" w:rsidRPr="001E07E9" w:rsidRDefault="008F6EA4" w:rsidP="001E07E9">
      <w:pPr>
        <w:pStyle w:val="NoSpacing"/>
        <w:rPr>
          <w:rFonts w:asciiTheme="minorHAnsi" w:hAnsiTheme="minorHAnsi" w:cstheme="minorHAnsi"/>
          <w:b/>
          <w:sz w:val="24"/>
          <w:szCs w:val="22"/>
          <w:u w:val="single"/>
        </w:rPr>
      </w:pPr>
      <w:r>
        <w:rPr>
          <w:rFonts w:asciiTheme="minorHAnsi" w:hAnsiTheme="minorHAnsi" w:cstheme="minorHAnsi"/>
          <w:color w:val="000000"/>
          <w:sz w:val="22"/>
        </w:rPr>
        <w:t xml:space="preserve">Any disclosures should be recorded confidentially onto CPOMs and shared with either the DSL or DDSLs. The DSL/DDSLs will then consider the next course of action in line with current county guidelines. </w:t>
      </w:r>
    </w:p>
    <w:p w:rsidR="001E07E9" w:rsidRDefault="001E07E9" w:rsidP="001E07E9">
      <w:pPr>
        <w:pStyle w:val="NoSpacing"/>
        <w:ind w:left="720"/>
        <w:rPr>
          <w:rFonts w:ascii="Calibri" w:hAnsi="Calibri"/>
          <w:sz w:val="22"/>
          <w:szCs w:val="22"/>
        </w:rPr>
      </w:pPr>
    </w:p>
    <w:p w:rsidR="001E07E9" w:rsidRDefault="001E07E9" w:rsidP="001E07E9">
      <w:pPr>
        <w:pStyle w:val="NoSpacing"/>
        <w:rPr>
          <w:rFonts w:ascii="Calibri" w:hAnsi="Calibri"/>
          <w:sz w:val="22"/>
          <w:szCs w:val="22"/>
        </w:rPr>
      </w:pPr>
    </w:p>
    <w:p w:rsidR="0036197D" w:rsidRDefault="008F6EA4" w:rsidP="008F6EA4">
      <w:pPr>
        <w:pStyle w:val="NoSpacing"/>
        <w:rPr>
          <w:rFonts w:ascii="Calibri" w:hAnsi="Calibri"/>
          <w:b/>
          <w:sz w:val="22"/>
          <w:szCs w:val="22"/>
          <w:u w:val="single"/>
        </w:rPr>
      </w:pPr>
      <w:r w:rsidRPr="008F6EA4">
        <w:rPr>
          <w:rFonts w:ascii="Calibri" w:hAnsi="Calibri"/>
          <w:b/>
          <w:sz w:val="22"/>
          <w:szCs w:val="22"/>
          <w:u w:val="single"/>
        </w:rPr>
        <w:lastRenderedPageBreak/>
        <w:t xml:space="preserve">7 </w:t>
      </w:r>
      <w:r>
        <w:rPr>
          <w:rFonts w:ascii="Calibri" w:hAnsi="Calibri"/>
          <w:b/>
          <w:sz w:val="22"/>
          <w:szCs w:val="22"/>
          <w:u w:val="single"/>
        </w:rPr>
        <w:t>–</w:t>
      </w:r>
      <w:r w:rsidRPr="008F6EA4">
        <w:rPr>
          <w:rFonts w:ascii="Calibri" w:hAnsi="Calibri"/>
          <w:b/>
          <w:sz w:val="22"/>
          <w:szCs w:val="22"/>
          <w:u w:val="single"/>
        </w:rPr>
        <w:t xml:space="preserve"> </w:t>
      </w:r>
      <w:r>
        <w:rPr>
          <w:rFonts w:ascii="Calibri" w:hAnsi="Calibri"/>
          <w:b/>
          <w:sz w:val="22"/>
          <w:szCs w:val="22"/>
          <w:u w:val="single"/>
        </w:rPr>
        <w:t>Supporting and collaborating with parents/carers</w:t>
      </w:r>
    </w:p>
    <w:p w:rsidR="008F6EA4" w:rsidRDefault="008F6EA4" w:rsidP="008F6EA4">
      <w:pPr>
        <w:pStyle w:val="NoSpacing"/>
        <w:rPr>
          <w:rFonts w:ascii="Calibri" w:hAnsi="Calibri"/>
          <w:b/>
          <w:sz w:val="22"/>
          <w:szCs w:val="22"/>
          <w:u w:val="single"/>
        </w:rPr>
      </w:pPr>
    </w:p>
    <w:p w:rsidR="008F6EA4" w:rsidRDefault="008F6EA4" w:rsidP="008F6EA4">
      <w:pPr>
        <w:pStyle w:val="NoSpacing"/>
        <w:rPr>
          <w:rFonts w:ascii="Calibri" w:hAnsi="Calibri"/>
          <w:sz w:val="22"/>
          <w:szCs w:val="22"/>
        </w:rPr>
      </w:pPr>
      <w:r>
        <w:rPr>
          <w:rFonts w:ascii="Calibri" w:hAnsi="Calibri"/>
          <w:sz w:val="22"/>
          <w:szCs w:val="22"/>
        </w:rPr>
        <w:t xml:space="preserve">We will work with parents/carers to </w:t>
      </w:r>
      <w:r w:rsidR="00053AED">
        <w:rPr>
          <w:rFonts w:ascii="Calibri" w:hAnsi="Calibri"/>
          <w:sz w:val="22"/>
          <w:szCs w:val="22"/>
        </w:rPr>
        <w:t>support pupil’s mental health by:</w:t>
      </w:r>
    </w:p>
    <w:p w:rsidR="00053AED" w:rsidRDefault="00053AED" w:rsidP="008F6EA4">
      <w:pPr>
        <w:pStyle w:val="NoSpacing"/>
        <w:rPr>
          <w:rFonts w:ascii="Calibri" w:hAnsi="Calibri"/>
          <w:sz w:val="22"/>
          <w:szCs w:val="22"/>
        </w:rPr>
      </w:pP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Asking parents/carers to inform us of any mental health needs their child is experiencing, so we can offer the right support</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Informing parents/carers of mental health concerns that we have about their child</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Engaging with parents/carers to understand their mental health and wellbeing issues, as well as that of their child, and support them accordingly to make sure there is holistic support for them and their child</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Highlighting sources of information and support about mental health and wellbeing on our school website, including the mental health and wellbeing policy</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Liaising with parents/carers to discuss strategies that can help promote positive mental health in their child</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Providing guidance to parents/carers on navigating and accessing relevant local mental health services or</w:t>
      </w:r>
      <w:r>
        <w:rPr>
          <w:rFonts w:ascii="Calibri" w:hAnsi="Calibri"/>
          <w:sz w:val="22"/>
          <w:szCs w:val="22"/>
        </w:rPr>
        <w:t xml:space="preserve"> other sources of support </w:t>
      </w:r>
    </w:p>
    <w:p w:rsidR="00053AED" w:rsidRPr="00053AED" w:rsidRDefault="00053AED" w:rsidP="00053AED">
      <w:pPr>
        <w:pStyle w:val="NoSpacing"/>
        <w:numPr>
          <w:ilvl w:val="0"/>
          <w:numId w:val="28"/>
        </w:numPr>
        <w:rPr>
          <w:rFonts w:ascii="Calibri" w:hAnsi="Calibri"/>
          <w:sz w:val="22"/>
          <w:szCs w:val="22"/>
        </w:rPr>
      </w:pPr>
      <w:r w:rsidRPr="00053AED">
        <w:rPr>
          <w:rFonts w:ascii="Calibri" w:hAnsi="Calibri"/>
          <w:sz w:val="22"/>
          <w:szCs w:val="22"/>
        </w:rPr>
        <w:t>Keeping parents/carers informed about the mental health topics their child is learning about in PSHE, and share ideas for extending and exploring this learning at home</w:t>
      </w:r>
    </w:p>
    <w:p w:rsidR="00776F06" w:rsidRDefault="00776F06" w:rsidP="00053AED">
      <w:pPr>
        <w:pStyle w:val="NoSpacing"/>
        <w:rPr>
          <w:rFonts w:ascii="Calibri" w:hAnsi="Calibri"/>
          <w:sz w:val="22"/>
          <w:szCs w:val="22"/>
        </w:rPr>
      </w:pPr>
    </w:p>
    <w:p w:rsidR="00053AED" w:rsidRPr="00053AED" w:rsidRDefault="00053AED" w:rsidP="00053AED">
      <w:pPr>
        <w:pStyle w:val="1bodycopy10pt"/>
        <w:rPr>
          <w:rFonts w:asciiTheme="minorHAnsi" w:hAnsiTheme="minorHAnsi" w:cstheme="minorHAnsi"/>
          <w:color w:val="222A35"/>
          <w:sz w:val="22"/>
          <w:lang w:val="en-GB"/>
        </w:rPr>
      </w:pPr>
      <w:r w:rsidRPr="00053AED">
        <w:rPr>
          <w:rFonts w:asciiTheme="minorHAnsi" w:hAnsiTheme="minorHAnsi" w:cstheme="minorHAnsi"/>
          <w:color w:val="222A35"/>
          <w:sz w:val="22"/>
          <w:lang w:val="en-GB"/>
        </w:rPr>
        <w:t>When informing parents/carers about any mental health concerns we have about their child, we will endeavour to do this face-to-face.</w:t>
      </w:r>
    </w:p>
    <w:p w:rsidR="00053AED" w:rsidRPr="00053AED" w:rsidRDefault="00053AED" w:rsidP="00053AED">
      <w:pPr>
        <w:pStyle w:val="1bodycopy10pt"/>
        <w:rPr>
          <w:rFonts w:asciiTheme="minorHAnsi" w:hAnsiTheme="minorHAnsi" w:cstheme="minorHAnsi"/>
          <w:color w:val="222A35"/>
          <w:sz w:val="22"/>
          <w:lang w:val="en-GB"/>
        </w:rPr>
      </w:pPr>
      <w:r w:rsidRPr="00053AED">
        <w:rPr>
          <w:rFonts w:asciiTheme="minorHAnsi" w:hAnsiTheme="minorHAnsi" w:cstheme="minorHAnsi"/>
          <w:color w:val="222A35"/>
          <w:sz w:val="22"/>
          <w:lang w:val="en-GB"/>
        </w:rPr>
        <w:t>These meetings can be difficult, so our school will ensure that parents/carers are given time to reflect on what has been discussed, and that lines of communication are kept open at the end of the meeting.</w:t>
      </w:r>
    </w:p>
    <w:p w:rsidR="00053AED" w:rsidRDefault="00053AED" w:rsidP="00053AED">
      <w:pPr>
        <w:pStyle w:val="1bodycopy10pt"/>
        <w:rPr>
          <w:color w:val="222A35"/>
          <w:lang w:val="en-GB"/>
        </w:rPr>
      </w:pPr>
      <w:r w:rsidRPr="00053AED">
        <w:rPr>
          <w:rFonts w:asciiTheme="minorHAnsi" w:hAnsiTheme="minorHAnsi" w:cstheme="minorHAnsi"/>
          <w:color w:val="222A35"/>
          <w:sz w:val="22"/>
          <w:lang w:val="en-GB"/>
        </w:rPr>
        <w:t>A record of what was discussed, and action plans agreed upon in the meeting will be recorded and added to the pupil’s confidential record on CPOMs</w:t>
      </w:r>
      <w:r>
        <w:rPr>
          <w:color w:val="222A35"/>
          <w:lang w:val="en-GB"/>
        </w:rPr>
        <w:t>.</w:t>
      </w:r>
    </w:p>
    <w:p w:rsidR="00053AED" w:rsidRDefault="00053AED" w:rsidP="00053AED">
      <w:pPr>
        <w:pStyle w:val="1bodycopy10pt"/>
        <w:rPr>
          <w:color w:val="222A35"/>
          <w:lang w:val="en-GB"/>
        </w:rPr>
      </w:pPr>
    </w:p>
    <w:p w:rsidR="00053AED" w:rsidRDefault="00053AED" w:rsidP="00053AED">
      <w:pPr>
        <w:pStyle w:val="1bodycopy10pt"/>
        <w:rPr>
          <w:rFonts w:asciiTheme="minorHAnsi" w:hAnsiTheme="minorHAnsi" w:cstheme="minorHAnsi"/>
          <w:b/>
          <w:color w:val="222A35"/>
          <w:sz w:val="22"/>
          <w:szCs w:val="22"/>
          <w:u w:val="single"/>
          <w:lang w:val="en-GB"/>
        </w:rPr>
      </w:pPr>
      <w:r>
        <w:rPr>
          <w:rFonts w:asciiTheme="minorHAnsi" w:hAnsiTheme="minorHAnsi" w:cstheme="minorHAnsi"/>
          <w:b/>
          <w:color w:val="222A35"/>
          <w:sz w:val="22"/>
          <w:szCs w:val="22"/>
          <w:u w:val="single"/>
          <w:lang w:val="en-GB"/>
        </w:rPr>
        <w:t>8 – Supporting Peers</w:t>
      </w:r>
    </w:p>
    <w:p w:rsidR="00053AED" w:rsidRDefault="00053AED" w:rsidP="00053AED">
      <w:pPr>
        <w:pStyle w:val="1bodycopy10pt"/>
        <w:rPr>
          <w:color w:val="222A35"/>
          <w:lang w:val="en-GB"/>
        </w:rPr>
      </w:pPr>
      <w:r w:rsidRPr="00A84A3E">
        <w:rPr>
          <w:color w:val="222A35"/>
          <w:lang w:val="en-GB"/>
        </w:rPr>
        <w:t xml:space="preserve">Watching a friend experience poor mental health can be </w:t>
      </w:r>
      <w:r>
        <w:rPr>
          <w:color w:val="222A35"/>
          <w:lang w:val="en-GB"/>
        </w:rPr>
        <w:t>very</w:t>
      </w:r>
      <w:r w:rsidRPr="00A84A3E">
        <w:rPr>
          <w:color w:val="222A35"/>
          <w:lang w:val="en-GB"/>
        </w:rPr>
        <w:t xml:space="preserve"> challenging for pupils.</w:t>
      </w:r>
      <w:r>
        <w:rPr>
          <w:color w:val="222A35"/>
          <w:lang w:val="en-GB"/>
        </w:rPr>
        <w:t xml:space="preserve"> To keep peers safe, we will consider on a case by case basis which friends may need additional support. </w:t>
      </w:r>
      <w:r w:rsidRPr="00053AED">
        <w:rPr>
          <w:color w:val="222A35"/>
          <w:lang w:val="en-GB"/>
        </w:rPr>
        <w:t>We will review the support offered on a case-by-case basis. Support might include:</w:t>
      </w:r>
    </w:p>
    <w:p w:rsidR="00053AED" w:rsidRDefault="00880799" w:rsidP="00053AED">
      <w:pPr>
        <w:pStyle w:val="1bodycopy10pt"/>
        <w:numPr>
          <w:ilvl w:val="0"/>
          <w:numId w:val="30"/>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Strategies they can use to support their friends</w:t>
      </w:r>
    </w:p>
    <w:p w:rsidR="00880799" w:rsidRDefault="00880799" w:rsidP="00053AED">
      <w:pPr>
        <w:pStyle w:val="1bodycopy10pt"/>
        <w:numPr>
          <w:ilvl w:val="0"/>
          <w:numId w:val="30"/>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Things they should avoid saying/doing</w:t>
      </w:r>
    </w:p>
    <w:p w:rsidR="00880799" w:rsidRDefault="00880799" w:rsidP="00053AED">
      <w:pPr>
        <w:pStyle w:val="1bodycopy10pt"/>
        <w:numPr>
          <w:ilvl w:val="0"/>
          <w:numId w:val="30"/>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Warning signs that they friends may need help</w:t>
      </w:r>
    </w:p>
    <w:p w:rsidR="00880799" w:rsidRDefault="00880799" w:rsidP="00053AED">
      <w:pPr>
        <w:pStyle w:val="1bodycopy10pt"/>
        <w:numPr>
          <w:ilvl w:val="0"/>
          <w:numId w:val="30"/>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Where and how they can get support</w:t>
      </w:r>
    </w:p>
    <w:p w:rsidR="00880799" w:rsidRDefault="00880799" w:rsidP="00880799">
      <w:pPr>
        <w:pStyle w:val="1bodycopy10pt"/>
        <w:rPr>
          <w:rFonts w:asciiTheme="minorHAnsi" w:hAnsiTheme="minorHAnsi" w:cstheme="minorHAnsi"/>
          <w:color w:val="222A35"/>
          <w:sz w:val="22"/>
          <w:szCs w:val="22"/>
          <w:lang w:val="en-GB"/>
        </w:rPr>
      </w:pPr>
    </w:p>
    <w:p w:rsidR="00880799" w:rsidRDefault="00880799" w:rsidP="00880799">
      <w:pPr>
        <w:pStyle w:val="1bodycopy10pt"/>
        <w:rPr>
          <w:rFonts w:asciiTheme="minorHAnsi" w:hAnsiTheme="minorHAnsi" w:cstheme="minorHAnsi"/>
          <w:b/>
          <w:color w:val="222A35"/>
          <w:sz w:val="22"/>
          <w:szCs w:val="22"/>
          <w:u w:val="single"/>
          <w:lang w:val="en-GB"/>
        </w:rPr>
      </w:pPr>
      <w:r>
        <w:rPr>
          <w:rFonts w:asciiTheme="minorHAnsi" w:hAnsiTheme="minorHAnsi" w:cstheme="minorHAnsi"/>
          <w:b/>
          <w:color w:val="222A35"/>
          <w:sz w:val="22"/>
          <w:szCs w:val="22"/>
          <w:u w:val="single"/>
          <w:lang w:val="en-GB"/>
        </w:rPr>
        <w:t>9 – Supporting Staff</w:t>
      </w:r>
    </w:p>
    <w:p w:rsidR="00880799" w:rsidRDefault="00880799" w:rsidP="00880799">
      <w:pPr>
        <w:pStyle w:val="1bodycopy10pt"/>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We recognise that supporting pupil’s experiencing poor mental health can affect staff member’s own mental health and wellbeing</w:t>
      </w:r>
      <w:r w:rsidR="00916782">
        <w:rPr>
          <w:rFonts w:asciiTheme="minorHAnsi" w:hAnsiTheme="minorHAnsi" w:cstheme="minorHAnsi"/>
          <w:color w:val="222A35"/>
          <w:sz w:val="22"/>
          <w:szCs w:val="22"/>
          <w:lang w:val="en-GB"/>
        </w:rPr>
        <w:t>. To help with this we will:</w:t>
      </w:r>
    </w:p>
    <w:p w:rsidR="00916782" w:rsidRDefault="00916782" w:rsidP="00880799">
      <w:pPr>
        <w:pStyle w:val="1bodycopy10pt"/>
        <w:rPr>
          <w:rFonts w:asciiTheme="minorHAnsi" w:hAnsiTheme="minorHAnsi" w:cstheme="minorHAnsi"/>
          <w:color w:val="222A35"/>
          <w:sz w:val="22"/>
          <w:szCs w:val="22"/>
          <w:lang w:val="en-GB"/>
        </w:rPr>
      </w:pPr>
    </w:p>
    <w:p w:rsidR="00916782" w:rsidRDefault="00916782" w:rsidP="00916782">
      <w:pPr>
        <w:pStyle w:val="1bodycopy10pt"/>
        <w:numPr>
          <w:ilvl w:val="0"/>
          <w:numId w:val="31"/>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Treat mental health concerns seriously</w:t>
      </w:r>
    </w:p>
    <w:p w:rsidR="00916782" w:rsidRDefault="00916782" w:rsidP="00916782">
      <w:pPr>
        <w:pStyle w:val="1bodycopy10pt"/>
        <w:numPr>
          <w:ilvl w:val="0"/>
          <w:numId w:val="31"/>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 xml:space="preserve">Support staff experiencing poor mental health themselves </w:t>
      </w:r>
    </w:p>
    <w:p w:rsidR="00916782" w:rsidRDefault="00916782" w:rsidP="00916782">
      <w:pPr>
        <w:pStyle w:val="1bodycopy10pt"/>
        <w:numPr>
          <w:ilvl w:val="0"/>
          <w:numId w:val="31"/>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 xml:space="preserve">Create a pleasant and supportive work environment </w:t>
      </w:r>
    </w:p>
    <w:p w:rsidR="00916782" w:rsidRPr="00880799" w:rsidRDefault="00916782" w:rsidP="00916782">
      <w:pPr>
        <w:pStyle w:val="1bodycopy10pt"/>
        <w:numPr>
          <w:ilvl w:val="0"/>
          <w:numId w:val="31"/>
        </w:numPr>
        <w:rPr>
          <w:rFonts w:asciiTheme="minorHAnsi" w:hAnsiTheme="minorHAnsi" w:cstheme="minorHAnsi"/>
          <w:color w:val="222A35"/>
          <w:sz w:val="22"/>
          <w:szCs w:val="22"/>
          <w:lang w:val="en-GB"/>
        </w:rPr>
      </w:pPr>
      <w:r>
        <w:rPr>
          <w:rFonts w:asciiTheme="minorHAnsi" w:hAnsiTheme="minorHAnsi" w:cstheme="minorHAnsi"/>
          <w:color w:val="222A35"/>
          <w:sz w:val="22"/>
          <w:szCs w:val="22"/>
          <w:lang w:val="en-GB"/>
        </w:rPr>
        <w:t>Access to Hampshire council support services</w:t>
      </w:r>
    </w:p>
    <w:p w:rsidR="0036197D" w:rsidRDefault="0036197D" w:rsidP="00DF1EA2">
      <w:pPr>
        <w:pStyle w:val="NoSpacing"/>
        <w:rPr>
          <w:rFonts w:ascii="Calibri" w:hAnsi="Calibri"/>
          <w:sz w:val="22"/>
          <w:szCs w:val="22"/>
          <w:u w:val="single"/>
        </w:rPr>
      </w:pPr>
    </w:p>
    <w:p w:rsidR="00880799" w:rsidRDefault="00880799" w:rsidP="00DF1EA2">
      <w:pPr>
        <w:pStyle w:val="NoSpacing"/>
        <w:rPr>
          <w:rFonts w:ascii="Calibri" w:hAnsi="Calibri"/>
          <w:sz w:val="22"/>
          <w:szCs w:val="22"/>
          <w:u w:val="single"/>
        </w:rPr>
      </w:pPr>
    </w:p>
    <w:p w:rsidR="00880799" w:rsidRPr="00880799" w:rsidRDefault="00880799" w:rsidP="00880799">
      <w:pPr>
        <w:pStyle w:val="1bodycopy10pt"/>
        <w:rPr>
          <w:rFonts w:asciiTheme="minorHAnsi" w:hAnsiTheme="minorHAnsi" w:cstheme="minorHAnsi"/>
          <w:b/>
          <w:sz w:val="22"/>
          <w:u w:val="single"/>
        </w:rPr>
      </w:pPr>
      <w:r w:rsidRPr="00880799">
        <w:rPr>
          <w:rFonts w:asciiTheme="minorHAnsi" w:hAnsiTheme="minorHAnsi" w:cstheme="minorHAnsi"/>
          <w:b/>
          <w:sz w:val="22"/>
          <w:u w:val="single"/>
        </w:rPr>
        <w:t xml:space="preserve">10 – Training </w:t>
      </w:r>
    </w:p>
    <w:p w:rsidR="00880799" w:rsidRDefault="00880799" w:rsidP="00DF1EA2">
      <w:pPr>
        <w:pStyle w:val="NoSpacing"/>
        <w:rPr>
          <w:rFonts w:ascii="Calibri" w:hAnsi="Calibri"/>
          <w:sz w:val="22"/>
          <w:szCs w:val="22"/>
        </w:rPr>
      </w:pPr>
      <w:r>
        <w:rPr>
          <w:rFonts w:ascii="Calibri" w:hAnsi="Calibri"/>
          <w:sz w:val="22"/>
          <w:szCs w:val="22"/>
        </w:rPr>
        <w:t xml:space="preserve">All staff will receive regular training </w:t>
      </w:r>
      <w:r w:rsidR="00916782">
        <w:rPr>
          <w:rFonts w:ascii="Calibri" w:hAnsi="Calibri"/>
          <w:sz w:val="22"/>
          <w:szCs w:val="22"/>
        </w:rPr>
        <w:t xml:space="preserve">so that they: </w:t>
      </w:r>
    </w:p>
    <w:p w:rsidR="00916782" w:rsidRDefault="00916782" w:rsidP="00916782">
      <w:pPr>
        <w:pStyle w:val="NoSpacing"/>
        <w:numPr>
          <w:ilvl w:val="0"/>
          <w:numId w:val="32"/>
        </w:numPr>
        <w:rPr>
          <w:rFonts w:ascii="Calibri" w:hAnsi="Calibri"/>
          <w:sz w:val="22"/>
          <w:szCs w:val="22"/>
        </w:rPr>
      </w:pPr>
      <w:r>
        <w:rPr>
          <w:rFonts w:ascii="Calibri" w:hAnsi="Calibri"/>
          <w:sz w:val="22"/>
          <w:szCs w:val="22"/>
        </w:rPr>
        <w:t>Have a good understanding of what pupil’s mental health needs are</w:t>
      </w:r>
    </w:p>
    <w:p w:rsidR="00916782" w:rsidRDefault="00916782" w:rsidP="00916782">
      <w:pPr>
        <w:pStyle w:val="NoSpacing"/>
        <w:numPr>
          <w:ilvl w:val="0"/>
          <w:numId w:val="32"/>
        </w:numPr>
        <w:rPr>
          <w:rFonts w:ascii="Calibri" w:hAnsi="Calibri"/>
          <w:sz w:val="22"/>
          <w:szCs w:val="22"/>
        </w:rPr>
      </w:pPr>
      <w:r>
        <w:rPr>
          <w:rFonts w:ascii="Calibri" w:hAnsi="Calibri"/>
          <w:sz w:val="22"/>
          <w:szCs w:val="22"/>
        </w:rPr>
        <w:t xml:space="preserve">Know how to recognise warning signs of mental health </w:t>
      </w:r>
    </w:p>
    <w:p w:rsidR="00916782" w:rsidRDefault="00916782" w:rsidP="00916782">
      <w:pPr>
        <w:pStyle w:val="NoSpacing"/>
        <w:numPr>
          <w:ilvl w:val="0"/>
          <w:numId w:val="32"/>
        </w:numPr>
        <w:rPr>
          <w:rFonts w:ascii="Calibri" w:hAnsi="Calibri"/>
          <w:sz w:val="22"/>
          <w:szCs w:val="22"/>
        </w:rPr>
      </w:pPr>
      <w:r>
        <w:rPr>
          <w:rFonts w:ascii="Calibri" w:hAnsi="Calibri"/>
          <w:sz w:val="22"/>
          <w:szCs w:val="22"/>
        </w:rPr>
        <w:t xml:space="preserve">Know  process to follow if they identify a pupil as needing help </w:t>
      </w:r>
    </w:p>
    <w:p w:rsidR="00916782" w:rsidRDefault="00916782" w:rsidP="00916782">
      <w:pPr>
        <w:pStyle w:val="NoSpacing"/>
        <w:rPr>
          <w:rFonts w:ascii="Calibri" w:hAnsi="Calibri"/>
          <w:sz w:val="22"/>
          <w:szCs w:val="22"/>
        </w:rPr>
      </w:pPr>
    </w:p>
    <w:p w:rsidR="0059174B" w:rsidRDefault="0059174B" w:rsidP="0059174B"/>
    <w:p w:rsidR="0059174B" w:rsidRPr="00CD4664" w:rsidRDefault="0059174B" w:rsidP="0059174B">
      <w:pPr>
        <w:rPr>
          <w:b/>
          <w:u w:val="single"/>
        </w:rPr>
      </w:pPr>
      <w:r w:rsidRPr="00CD4664">
        <w:rPr>
          <w:b/>
          <w:u w:val="single"/>
        </w:rPr>
        <w:t>Monitoring &amp; review</w:t>
      </w:r>
    </w:p>
    <w:p w:rsidR="0059174B" w:rsidRDefault="0059174B" w:rsidP="0059174B">
      <w:pPr>
        <w:rPr>
          <w:b/>
        </w:rPr>
      </w:pPr>
    </w:p>
    <w:p w:rsidR="0059174B" w:rsidRDefault="0059174B" w:rsidP="0059174B">
      <w:r w:rsidRPr="000B6A42">
        <w:t>The Head Teacher monitors the effectiveness of this policy on a regular basis. S/he also reports to the Governing Body on the effectiveness of the policy and, if necessary, makes recommendations for further improvements.</w:t>
      </w:r>
    </w:p>
    <w:p w:rsidR="0059174B" w:rsidRDefault="0059174B" w:rsidP="0059174B"/>
    <w:p w:rsidR="0059174B" w:rsidRDefault="0059174B" w:rsidP="0059174B"/>
    <w:p w:rsidR="0059174B" w:rsidRDefault="0059174B" w:rsidP="0059174B">
      <w:r>
        <w:t xml:space="preserve">The </w:t>
      </w:r>
      <w:r w:rsidRPr="000B6A42">
        <w:t>Governing Body reviews this policy yearly. The Governors may, however, review the policy earlier than this if the Government introduces new regulations, or if the Governing Body receives recommendations on how the policy might be improved.</w:t>
      </w:r>
    </w:p>
    <w:p w:rsidR="0059174B" w:rsidRDefault="0059174B"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 w:rsidR="00916782" w:rsidRDefault="00916782" w:rsidP="0059174B">
      <w:pPr>
        <w:rPr>
          <w:b/>
          <w:sz w:val="28"/>
        </w:rPr>
      </w:pPr>
      <w:r w:rsidRPr="00916782">
        <w:rPr>
          <w:b/>
          <w:sz w:val="28"/>
        </w:rPr>
        <w:lastRenderedPageBreak/>
        <w:t xml:space="preserve">Appendices </w:t>
      </w:r>
    </w:p>
    <w:p w:rsidR="00916782" w:rsidRDefault="00916782" w:rsidP="0059174B">
      <w:pPr>
        <w:rPr>
          <w:b/>
          <w:sz w:val="28"/>
        </w:rPr>
      </w:pPr>
    </w:p>
    <w:p w:rsidR="00916782" w:rsidRDefault="00916782" w:rsidP="0059174B">
      <w:r>
        <w:rPr>
          <w:b/>
        </w:rPr>
        <w:t>Appendix 1</w:t>
      </w:r>
      <w:r>
        <w:t xml:space="preserve"> – Protective and Risk Factors (adapted from Mental Health and Behaviour </w:t>
      </w:r>
      <w:proofErr w:type="spellStart"/>
      <w:r>
        <w:t>DfE</w:t>
      </w:r>
      <w:proofErr w:type="spellEnd"/>
      <w:r>
        <w:t xml:space="preserve"> March 2016) </w:t>
      </w:r>
    </w:p>
    <w:p w:rsidR="00916782" w:rsidRDefault="00916782" w:rsidP="0059174B"/>
    <w:tbl>
      <w:tblPr>
        <w:tblStyle w:val="TableGrid"/>
        <w:tblW w:w="0" w:type="auto"/>
        <w:tblLook w:val="04A0" w:firstRow="1" w:lastRow="0" w:firstColumn="1" w:lastColumn="0" w:noHBand="0" w:noVBand="1"/>
      </w:tblPr>
      <w:tblGrid>
        <w:gridCol w:w="2122"/>
        <w:gridCol w:w="4167"/>
        <w:gridCol w:w="4167"/>
      </w:tblGrid>
      <w:tr w:rsidR="00916782" w:rsidTr="00916782">
        <w:tc>
          <w:tcPr>
            <w:tcW w:w="2122" w:type="dxa"/>
          </w:tcPr>
          <w:p w:rsidR="00916782" w:rsidRDefault="00916782" w:rsidP="0059174B"/>
        </w:tc>
        <w:tc>
          <w:tcPr>
            <w:tcW w:w="4167" w:type="dxa"/>
          </w:tcPr>
          <w:p w:rsidR="00916782" w:rsidRPr="00916782" w:rsidRDefault="00916782" w:rsidP="0059174B">
            <w:pPr>
              <w:rPr>
                <w:b/>
              </w:rPr>
            </w:pPr>
            <w:r>
              <w:rPr>
                <w:b/>
              </w:rPr>
              <w:t>Risk Factors</w:t>
            </w:r>
          </w:p>
        </w:tc>
        <w:tc>
          <w:tcPr>
            <w:tcW w:w="4167" w:type="dxa"/>
          </w:tcPr>
          <w:p w:rsidR="00916782" w:rsidRPr="00916782" w:rsidRDefault="00916782" w:rsidP="0059174B">
            <w:pPr>
              <w:rPr>
                <w:b/>
              </w:rPr>
            </w:pPr>
            <w:r w:rsidRPr="00916782">
              <w:rPr>
                <w:b/>
              </w:rPr>
              <w:t xml:space="preserve">Protective Factors </w:t>
            </w:r>
          </w:p>
        </w:tc>
      </w:tr>
      <w:tr w:rsidR="00916782" w:rsidTr="00916782">
        <w:tc>
          <w:tcPr>
            <w:tcW w:w="2122" w:type="dxa"/>
          </w:tcPr>
          <w:p w:rsidR="00916782" w:rsidRPr="00916782" w:rsidRDefault="002C2641" w:rsidP="0059174B">
            <w:pPr>
              <w:rPr>
                <w:b/>
              </w:rPr>
            </w:pPr>
            <w:r>
              <w:rPr>
                <w:b/>
              </w:rPr>
              <w:t>In the C</w:t>
            </w:r>
            <w:r w:rsidR="00916782" w:rsidRPr="00916782">
              <w:rPr>
                <w:b/>
              </w:rPr>
              <w:t xml:space="preserve">hild </w:t>
            </w:r>
          </w:p>
        </w:tc>
        <w:tc>
          <w:tcPr>
            <w:tcW w:w="4167" w:type="dxa"/>
          </w:tcPr>
          <w:p w:rsidR="00916782" w:rsidRDefault="00916782" w:rsidP="0059174B">
            <w:r>
              <w:t xml:space="preserve">• Genetic influences </w:t>
            </w:r>
          </w:p>
          <w:p w:rsidR="00916782" w:rsidRDefault="00916782" w:rsidP="0059174B">
            <w:r>
              <w:t xml:space="preserve">• Specific development delay </w:t>
            </w:r>
          </w:p>
          <w:p w:rsidR="00916782" w:rsidRDefault="00916782" w:rsidP="0059174B">
            <w:r>
              <w:t>• Communication difficulties</w:t>
            </w:r>
          </w:p>
          <w:p w:rsidR="00916782" w:rsidRDefault="00916782" w:rsidP="0059174B">
            <w:r>
              <w:t xml:space="preserve">• Physical illness </w:t>
            </w:r>
          </w:p>
          <w:p w:rsidR="00916782" w:rsidRDefault="00916782" w:rsidP="0059174B">
            <w:r>
              <w:t xml:space="preserve">• Academic failure </w:t>
            </w:r>
          </w:p>
          <w:p w:rsidR="00916782" w:rsidRDefault="00916782" w:rsidP="0059174B">
            <w:r>
              <w:t xml:space="preserve">• Low self-esteem </w:t>
            </w:r>
          </w:p>
          <w:p w:rsidR="00916782" w:rsidRDefault="00916782" w:rsidP="0059174B">
            <w:r>
              <w:t>• SEND</w:t>
            </w:r>
          </w:p>
        </w:tc>
        <w:tc>
          <w:tcPr>
            <w:tcW w:w="4167" w:type="dxa"/>
          </w:tcPr>
          <w:p w:rsidR="002C2641" w:rsidRDefault="00916782" w:rsidP="0059174B">
            <w:r>
              <w:t xml:space="preserve">• Being female (in younger children) </w:t>
            </w:r>
          </w:p>
          <w:p w:rsidR="002C2641" w:rsidRDefault="00916782" w:rsidP="0059174B">
            <w:r>
              <w:t xml:space="preserve">• Secure attachment experience </w:t>
            </w:r>
          </w:p>
          <w:p w:rsidR="002C2641" w:rsidRDefault="00916782" w:rsidP="0059174B">
            <w:r>
              <w:t xml:space="preserve">• Outgoing temperament as an infant </w:t>
            </w:r>
          </w:p>
          <w:p w:rsidR="002C2641" w:rsidRDefault="00916782" w:rsidP="0059174B">
            <w:r>
              <w:t>• Good communication skills, sociability</w:t>
            </w:r>
          </w:p>
          <w:p w:rsidR="002C2641" w:rsidRDefault="00916782" w:rsidP="0059174B">
            <w:r>
              <w:t xml:space="preserve"> • Being a planner and having a belief in control </w:t>
            </w:r>
          </w:p>
          <w:p w:rsidR="002C2641" w:rsidRDefault="00916782" w:rsidP="0059174B">
            <w:r>
              <w:t xml:space="preserve">• Humour </w:t>
            </w:r>
          </w:p>
          <w:p w:rsidR="002C2641" w:rsidRDefault="00916782" w:rsidP="0059174B">
            <w:r>
              <w:t xml:space="preserve">• Problem solving skills and a positive attitude </w:t>
            </w:r>
          </w:p>
          <w:p w:rsidR="002C2641" w:rsidRDefault="00916782" w:rsidP="0059174B">
            <w:r>
              <w:t xml:space="preserve">• Experiences of success and achievement </w:t>
            </w:r>
          </w:p>
          <w:p w:rsidR="002C2641" w:rsidRDefault="00916782" w:rsidP="0059174B">
            <w:r>
              <w:t xml:space="preserve">• Faith or spirituality </w:t>
            </w:r>
          </w:p>
          <w:p w:rsidR="00916782" w:rsidRDefault="00916782" w:rsidP="0059174B">
            <w:r>
              <w:t>• Capacity to reflect</w:t>
            </w:r>
          </w:p>
        </w:tc>
      </w:tr>
      <w:tr w:rsidR="002C2641" w:rsidTr="00916782">
        <w:tc>
          <w:tcPr>
            <w:tcW w:w="2122" w:type="dxa"/>
          </w:tcPr>
          <w:p w:rsidR="002C2641" w:rsidRPr="00916782" w:rsidRDefault="002C2641" w:rsidP="0059174B">
            <w:pPr>
              <w:rPr>
                <w:b/>
              </w:rPr>
            </w:pPr>
            <w:r>
              <w:rPr>
                <w:b/>
              </w:rPr>
              <w:t>In the Family</w:t>
            </w:r>
          </w:p>
        </w:tc>
        <w:tc>
          <w:tcPr>
            <w:tcW w:w="4167" w:type="dxa"/>
          </w:tcPr>
          <w:p w:rsidR="002C2641" w:rsidRDefault="002C2641" w:rsidP="0059174B">
            <w:r>
              <w:t>• Overt parental conflict including domestic violence</w:t>
            </w:r>
          </w:p>
          <w:p w:rsidR="002C2641" w:rsidRDefault="002C2641" w:rsidP="0059174B">
            <w:r>
              <w:t xml:space="preserve"> • Family breakdown (including where children are taken into care or adopted) </w:t>
            </w:r>
          </w:p>
          <w:p w:rsidR="002C2641" w:rsidRDefault="002C2641" w:rsidP="0059174B">
            <w:r>
              <w:t xml:space="preserve">• Inconsistent or unclear discipline </w:t>
            </w:r>
          </w:p>
          <w:p w:rsidR="002C2641" w:rsidRDefault="002C2641" w:rsidP="0059174B">
            <w:r>
              <w:t xml:space="preserve">• Hostile and rejecting relationships </w:t>
            </w:r>
          </w:p>
          <w:p w:rsidR="002C2641" w:rsidRDefault="002C2641" w:rsidP="0059174B">
            <w:r>
              <w:t>• Failure to adapt to a child’s changing needs</w:t>
            </w:r>
          </w:p>
          <w:p w:rsidR="002C2641" w:rsidRDefault="002C2641" w:rsidP="0059174B">
            <w:r>
              <w:t xml:space="preserve"> • Physical, sexual, emotional abuse or neglect </w:t>
            </w:r>
          </w:p>
          <w:p w:rsidR="002C2641" w:rsidRDefault="002C2641" w:rsidP="0059174B">
            <w:r>
              <w:t xml:space="preserve">• Parental psychiatric illness </w:t>
            </w:r>
          </w:p>
          <w:p w:rsidR="002C2641" w:rsidRDefault="002C2641" w:rsidP="0059174B">
            <w:r>
              <w:t xml:space="preserve">• Parental criminality, alcoholism or personality disorder </w:t>
            </w:r>
          </w:p>
          <w:p w:rsidR="002C2641" w:rsidRDefault="002C2641" w:rsidP="0059174B">
            <w:r>
              <w:t>• Death and loss – including loss of friendship</w:t>
            </w:r>
          </w:p>
        </w:tc>
        <w:tc>
          <w:tcPr>
            <w:tcW w:w="4167" w:type="dxa"/>
          </w:tcPr>
          <w:p w:rsidR="002C2641" w:rsidRDefault="002C2641" w:rsidP="0059174B">
            <w:r>
              <w:t xml:space="preserve">• At least one good parent-child relationship (or one supportive adult) </w:t>
            </w:r>
          </w:p>
          <w:p w:rsidR="002C2641" w:rsidRDefault="002C2641" w:rsidP="0059174B">
            <w:r>
              <w:t xml:space="preserve">• Affection </w:t>
            </w:r>
          </w:p>
          <w:p w:rsidR="002C2641" w:rsidRDefault="002C2641" w:rsidP="0059174B">
            <w:r>
              <w:t xml:space="preserve">• Clear, consistent discipline </w:t>
            </w:r>
          </w:p>
          <w:p w:rsidR="002C2641" w:rsidRDefault="002C2641" w:rsidP="0059174B">
            <w:r>
              <w:t xml:space="preserve">• Support for education </w:t>
            </w:r>
          </w:p>
          <w:p w:rsidR="002C2641" w:rsidRDefault="002C2641" w:rsidP="0059174B">
            <w:r>
              <w:t>• Supportive long-term relationship or the absence of severe discord</w:t>
            </w:r>
          </w:p>
        </w:tc>
      </w:tr>
      <w:tr w:rsidR="002C2641" w:rsidTr="00916782">
        <w:tc>
          <w:tcPr>
            <w:tcW w:w="2122" w:type="dxa"/>
          </w:tcPr>
          <w:p w:rsidR="002C2641" w:rsidRPr="002C2641" w:rsidRDefault="002C2641" w:rsidP="0059174B">
            <w:pPr>
              <w:rPr>
                <w:b/>
              </w:rPr>
            </w:pPr>
            <w:r>
              <w:rPr>
                <w:b/>
              </w:rPr>
              <w:t xml:space="preserve">In the School </w:t>
            </w:r>
          </w:p>
        </w:tc>
        <w:tc>
          <w:tcPr>
            <w:tcW w:w="4167" w:type="dxa"/>
          </w:tcPr>
          <w:p w:rsidR="002C2641" w:rsidRDefault="002C2641" w:rsidP="0059174B">
            <w:r>
              <w:t xml:space="preserve">• Bullying </w:t>
            </w:r>
          </w:p>
          <w:p w:rsidR="002C2641" w:rsidRDefault="002C2641" w:rsidP="0059174B">
            <w:r>
              <w:t>• Discrimination</w:t>
            </w:r>
          </w:p>
          <w:p w:rsidR="002C2641" w:rsidRDefault="002C2641" w:rsidP="0059174B">
            <w:r>
              <w:t xml:space="preserve"> • Breakdown in or lack of positive friendships </w:t>
            </w:r>
          </w:p>
          <w:p w:rsidR="002C2641" w:rsidRDefault="002C2641" w:rsidP="0059174B">
            <w:r>
              <w:t xml:space="preserve">• Negative peer influences </w:t>
            </w:r>
          </w:p>
          <w:p w:rsidR="002C2641" w:rsidRDefault="002C2641" w:rsidP="0059174B">
            <w:r>
              <w:t>• Peer pressure • Poor pupil to teacher relationships</w:t>
            </w:r>
          </w:p>
        </w:tc>
        <w:tc>
          <w:tcPr>
            <w:tcW w:w="4167" w:type="dxa"/>
          </w:tcPr>
          <w:p w:rsidR="002C2641" w:rsidRDefault="002C2641" w:rsidP="0059174B">
            <w:r>
              <w:t xml:space="preserve">• Clear policies on behaviour and bullying </w:t>
            </w:r>
          </w:p>
          <w:p w:rsidR="002C2641" w:rsidRDefault="002C2641" w:rsidP="0059174B">
            <w:r>
              <w:t xml:space="preserve">• ‘Open door’ policy for children to raise problems </w:t>
            </w:r>
          </w:p>
          <w:p w:rsidR="002C2641" w:rsidRDefault="002C2641" w:rsidP="0059174B">
            <w:r>
              <w:t>• A whole-school approach to promoting good mental health</w:t>
            </w:r>
          </w:p>
          <w:p w:rsidR="002C2641" w:rsidRDefault="002C2641" w:rsidP="0059174B">
            <w:r>
              <w:t xml:space="preserve"> • Positive classroom management </w:t>
            </w:r>
          </w:p>
          <w:p w:rsidR="002C2641" w:rsidRDefault="002C2641" w:rsidP="0059174B">
            <w:r>
              <w:t xml:space="preserve">• A sense of belonging </w:t>
            </w:r>
          </w:p>
          <w:p w:rsidR="002C2641" w:rsidRDefault="002C2641" w:rsidP="0059174B">
            <w:r>
              <w:t>• Positive peer influences</w:t>
            </w:r>
          </w:p>
        </w:tc>
      </w:tr>
      <w:tr w:rsidR="002C2641" w:rsidTr="00916782">
        <w:tc>
          <w:tcPr>
            <w:tcW w:w="2122" w:type="dxa"/>
          </w:tcPr>
          <w:p w:rsidR="002C2641" w:rsidRDefault="002C2641" w:rsidP="0059174B">
            <w:pPr>
              <w:rPr>
                <w:b/>
              </w:rPr>
            </w:pPr>
            <w:r>
              <w:rPr>
                <w:b/>
              </w:rPr>
              <w:t xml:space="preserve">In the Community </w:t>
            </w:r>
          </w:p>
        </w:tc>
        <w:tc>
          <w:tcPr>
            <w:tcW w:w="4167" w:type="dxa"/>
          </w:tcPr>
          <w:p w:rsidR="002C2641" w:rsidRDefault="002C2641" w:rsidP="0059174B">
            <w:r>
              <w:t xml:space="preserve">• Socio-economic disadvantage </w:t>
            </w:r>
          </w:p>
          <w:p w:rsidR="002C2641" w:rsidRDefault="002C2641" w:rsidP="0059174B">
            <w:r>
              <w:t>• Homelessness</w:t>
            </w:r>
          </w:p>
          <w:p w:rsidR="002C2641" w:rsidRDefault="002C2641" w:rsidP="0059174B">
            <w:r>
              <w:t xml:space="preserve">• Disaster, accidents, war or other overwhelming events </w:t>
            </w:r>
          </w:p>
          <w:p w:rsidR="002C2641" w:rsidRDefault="002C2641" w:rsidP="0059174B">
            <w:r>
              <w:t xml:space="preserve">• Discrimination </w:t>
            </w:r>
          </w:p>
          <w:p w:rsidR="002C2641" w:rsidRDefault="002C2641" w:rsidP="0059174B">
            <w:r>
              <w:t>• Other significant life events</w:t>
            </w:r>
          </w:p>
        </w:tc>
        <w:tc>
          <w:tcPr>
            <w:tcW w:w="4167" w:type="dxa"/>
          </w:tcPr>
          <w:p w:rsidR="002C2641" w:rsidRDefault="002C2641" w:rsidP="0059174B">
            <w:r>
              <w:t xml:space="preserve">• Wider supportive network </w:t>
            </w:r>
          </w:p>
          <w:p w:rsidR="002C2641" w:rsidRDefault="002C2641" w:rsidP="0059174B">
            <w:r>
              <w:t>• Good housing</w:t>
            </w:r>
          </w:p>
          <w:p w:rsidR="002C2641" w:rsidRDefault="002C2641" w:rsidP="0059174B">
            <w:r>
              <w:t xml:space="preserve">• High standard of living </w:t>
            </w:r>
          </w:p>
          <w:p w:rsidR="002C2641" w:rsidRDefault="002C2641" w:rsidP="0059174B">
            <w:r>
              <w:t xml:space="preserve">• High morale school with positive policies for behaviour, attitudes and anti-bullying </w:t>
            </w:r>
          </w:p>
          <w:p w:rsidR="002C2641" w:rsidRDefault="002C2641" w:rsidP="0059174B">
            <w:r>
              <w:t xml:space="preserve">• Opportunities for valued social roles </w:t>
            </w:r>
          </w:p>
          <w:p w:rsidR="002C2641" w:rsidRDefault="002C2641" w:rsidP="0059174B">
            <w:r>
              <w:t>• Range of sport/leisure activities</w:t>
            </w:r>
          </w:p>
        </w:tc>
      </w:tr>
    </w:tbl>
    <w:p w:rsidR="00916782" w:rsidRDefault="00916782" w:rsidP="0059174B"/>
    <w:p w:rsidR="002C2641" w:rsidRDefault="002C2641" w:rsidP="0059174B"/>
    <w:p w:rsidR="002C2641" w:rsidRDefault="002C2641" w:rsidP="0059174B"/>
    <w:p w:rsidR="002C2641" w:rsidRDefault="002C2641" w:rsidP="0059174B"/>
    <w:p w:rsidR="002C2641" w:rsidRDefault="002C2641" w:rsidP="0059174B"/>
    <w:p w:rsidR="002C2641" w:rsidRDefault="002C2641" w:rsidP="0059174B"/>
    <w:p w:rsidR="002C2641" w:rsidRDefault="002C2641" w:rsidP="0059174B"/>
    <w:p w:rsidR="002C2641" w:rsidRDefault="002C2641" w:rsidP="0059174B"/>
    <w:p w:rsidR="002C2641" w:rsidRDefault="002C2641" w:rsidP="0059174B"/>
    <w:p w:rsidR="002C2641" w:rsidRDefault="002C2641" w:rsidP="0059174B">
      <w:r>
        <w:rPr>
          <w:b/>
        </w:rPr>
        <w:lastRenderedPageBreak/>
        <w:t xml:space="preserve">Appendix 2 </w:t>
      </w:r>
      <w:r>
        <w:t xml:space="preserve">– Specific mental health needs most commonly seen in school-aged children </w:t>
      </w:r>
    </w:p>
    <w:p w:rsidR="002C2641" w:rsidRDefault="002C2641" w:rsidP="0059174B"/>
    <w:p w:rsidR="002C2641" w:rsidRDefault="002C2641" w:rsidP="0059174B">
      <w:r>
        <w:t xml:space="preserve">For information see Annex C Main Types of Mental Health Needs Mental Health and Behaviour in School </w:t>
      </w:r>
      <w:proofErr w:type="spellStart"/>
      <w:r>
        <w:t>DfE</w:t>
      </w:r>
      <w:proofErr w:type="spellEnd"/>
      <w:r>
        <w:t xml:space="preserve"> March 2016 </w:t>
      </w:r>
    </w:p>
    <w:p w:rsidR="002C2641" w:rsidRDefault="00853722" w:rsidP="0059174B">
      <w:hyperlink r:id="rId6" w:history="1">
        <w:r w:rsidR="002C2641" w:rsidRPr="003F31CC">
          <w:rPr>
            <w:rStyle w:val="Hyperlink"/>
          </w:rPr>
          <w:t>https://www.gov.uk/government/publications/mental-health-and-behaviour-inschools--2</w:t>
        </w:r>
      </w:hyperlink>
    </w:p>
    <w:p w:rsidR="002C2641" w:rsidRDefault="002C2641" w:rsidP="0059174B"/>
    <w:p w:rsidR="002C2641" w:rsidRDefault="002C2641" w:rsidP="0059174B">
      <w:r>
        <w:t>Annex C includes definitions, signs and symptoms and suggested interventions for:</w:t>
      </w:r>
    </w:p>
    <w:p w:rsidR="002C2641" w:rsidRDefault="002C2641" w:rsidP="0059174B">
      <w:r>
        <w:t xml:space="preserve">• Anxiety (including panic attacks, phobias and Obsessive-Compulsive Disorder OCD) </w:t>
      </w:r>
    </w:p>
    <w:p w:rsidR="002C2641" w:rsidRDefault="002C2641" w:rsidP="0059174B">
      <w:r>
        <w:t xml:space="preserve">• Depression </w:t>
      </w:r>
    </w:p>
    <w:p w:rsidR="002C2641" w:rsidRDefault="002C2641" w:rsidP="0059174B">
      <w:r>
        <w:t>• Eating Disorders</w:t>
      </w:r>
    </w:p>
    <w:p w:rsidR="002C2641" w:rsidRDefault="002C2641" w:rsidP="0059174B">
      <w:r>
        <w:t xml:space="preserve"> • Substance Misuse </w:t>
      </w:r>
    </w:p>
    <w:p w:rsidR="002C2641" w:rsidRDefault="002C2641" w:rsidP="0059174B">
      <w:r>
        <w:t>• Self-Harm</w:t>
      </w:r>
    </w:p>
    <w:p w:rsidR="002C2641" w:rsidRDefault="002C2641" w:rsidP="0059174B"/>
    <w:p w:rsidR="002C2641" w:rsidRDefault="002C2641" w:rsidP="0059174B">
      <w:r>
        <w:t xml:space="preserve">The </w:t>
      </w:r>
      <w:proofErr w:type="spellStart"/>
      <w:r>
        <w:t>DfE</w:t>
      </w:r>
      <w:proofErr w:type="spellEnd"/>
      <w:r>
        <w:t xml:space="preserve"> guide does not include specific information on suicidal thought </w:t>
      </w:r>
    </w:p>
    <w:p w:rsidR="002C2641" w:rsidRDefault="002C2641" w:rsidP="0059174B"/>
    <w:p w:rsidR="002C2641" w:rsidRDefault="002C2641" w:rsidP="0059174B">
      <w:r>
        <w:t xml:space="preserve">Suicidal Thoughts </w:t>
      </w:r>
    </w:p>
    <w:p w:rsidR="002C2641" w:rsidRDefault="002C2641" w:rsidP="0059174B">
      <w:r>
        <w:t>Young people may experience thoughts and feelings about wanting to end their lives. Some young people never act on these feelings but may openly discuss and explore them, while other young people die suddenly from suicide without any apparent warning signs.</w:t>
      </w:r>
    </w:p>
    <w:p w:rsidR="002C2641" w:rsidRDefault="002C2641" w:rsidP="0059174B"/>
    <w:p w:rsidR="002C2641" w:rsidRDefault="002C2641" w:rsidP="0059174B"/>
    <w:p w:rsidR="002C2641" w:rsidRDefault="002C2641" w:rsidP="0059174B">
      <w:pPr>
        <w:rPr>
          <w:b/>
        </w:rPr>
      </w:pPr>
      <w:r>
        <w:rPr>
          <w:b/>
        </w:rPr>
        <w:t xml:space="preserve">Appendix 3 – Where to get information and support </w:t>
      </w:r>
    </w:p>
    <w:p w:rsidR="002C2641" w:rsidRDefault="002C2641" w:rsidP="0059174B">
      <w:pPr>
        <w:rPr>
          <w:b/>
        </w:rPr>
      </w:pPr>
    </w:p>
    <w:p w:rsidR="002C2641" w:rsidRDefault="002C2641" w:rsidP="0059174B">
      <w:r>
        <w:t>For support on specific mental health needs</w:t>
      </w:r>
    </w:p>
    <w:p w:rsidR="002C2641" w:rsidRDefault="002C2641" w:rsidP="0059174B">
      <w:r>
        <w:t xml:space="preserve"> • Anxiety UK www.anxietyuk.org.uk OCD UK </w:t>
      </w:r>
      <w:hyperlink r:id="rId7" w:history="1">
        <w:r w:rsidRPr="003F31CC">
          <w:rPr>
            <w:rStyle w:val="Hyperlink"/>
          </w:rPr>
          <w:t>www.ocduk.org</w:t>
        </w:r>
      </w:hyperlink>
      <w:r>
        <w:t xml:space="preserve"> </w:t>
      </w:r>
    </w:p>
    <w:p w:rsidR="002C2641" w:rsidRDefault="002C2641" w:rsidP="0059174B">
      <w:r>
        <w:t xml:space="preserve">• Depression Alliance </w:t>
      </w:r>
      <w:hyperlink r:id="rId8" w:history="1">
        <w:r w:rsidRPr="003F31CC">
          <w:rPr>
            <w:rStyle w:val="Hyperlink"/>
          </w:rPr>
          <w:t>www.depressoinalliance.org</w:t>
        </w:r>
      </w:hyperlink>
      <w:r>
        <w:t xml:space="preserve"> </w:t>
      </w:r>
    </w:p>
    <w:p w:rsidR="002C2641" w:rsidRDefault="002C2641" w:rsidP="0059174B">
      <w:r>
        <w:t xml:space="preserve">• Eating Disorders www.b-eat.co.uk and </w:t>
      </w:r>
      <w:hyperlink r:id="rId9" w:history="1">
        <w:r w:rsidRPr="003F31CC">
          <w:rPr>
            <w:rStyle w:val="Hyperlink"/>
          </w:rPr>
          <w:t>www.inourhands.com</w:t>
        </w:r>
      </w:hyperlink>
      <w:r>
        <w:t xml:space="preserve"> </w:t>
      </w:r>
    </w:p>
    <w:p w:rsidR="002C2641" w:rsidRDefault="002C2641" w:rsidP="0059174B">
      <w:r>
        <w:t xml:space="preserve">• National Self-Harm Network </w:t>
      </w:r>
      <w:hyperlink r:id="rId10" w:history="1">
        <w:r w:rsidRPr="003F31CC">
          <w:rPr>
            <w:rStyle w:val="Hyperlink"/>
          </w:rPr>
          <w:t>www.nshn.co.uk</w:t>
        </w:r>
      </w:hyperlink>
      <w:r>
        <w:t xml:space="preserve"> </w:t>
      </w:r>
    </w:p>
    <w:p w:rsidR="002C2641" w:rsidRDefault="002C2641" w:rsidP="0059174B">
      <w:r>
        <w:t xml:space="preserve">• Self-Harm </w:t>
      </w:r>
      <w:hyperlink r:id="rId11" w:history="1">
        <w:r w:rsidRPr="003F31CC">
          <w:rPr>
            <w:rStyle w:val="Hyperlink"/>
          </w:rPr>
          <w:t>www.selfharm.co.uk</w:t>
        </w:r>
      </w:hyperlink>
      <w:r>
        <w:t xml:space="preserve"> </w:t>
      </w:r>
    </w:p>
    <w:p w:rsidR="002C2641" w:rsidRDefault="002C2641" w:rsidP="0059174B">
      <w:r>
        <w:t xml:space="preserve">• Suicidal thoughts Prevention of young suicide UK – PAPYRUS: </w:t>
      </w:r>
      <w:hyperlink r:id="rId12" w:history="1">
        <w:r w:rsidRPr="003F31CC">
          <w:rPr>
            <w:rStyle w:val="Hyperlink"/>
          </w:rPr>
          <w:t>www.papyrus-uk.org</w:t>
        </w:r>
      </w:hyperlink>
      <w:r>
        <w:t xml:space="preserve"> </w:t>
      </w:r>
    </w:p>
    <w:p w:rsidR="002C2641" w:rsidRDefault="002C2641" w:rsidP="0059174B"/>
    <w:p w:rsidR="002C2641" w:rsidRDefault="002C2641" w:rsidP="0059174B">
      <w:r>
        <w:t>For general information and support</w:t>
      </w:r>
    </w:p>
    <w:p w:rsidR="002C2641" w:rsidRDefault="002C2641" w:rsidP="0059174B">
      <w:r>
        <w:t xml:space="preserve"> </w:t>
      </w:r>
      <w:hyperlink r:id="rId13" w:history="1">
        <w:r w:rsidRPr="003F31CC">
          <w:rPr>
            <w:rStyle w:val="Hyperlink"/>
          </w:rPr>
          <w:t>www.youngminds.org.uk</w:t>
        </w:r>
      </w:hyperlink>
      <w:r>
        <w:t xml:space="preserve">  champions young people’s mental health and wellbeing </w:t>
      </w:r>
    </w:p>
    <w:p w:rsidR="002C2641" w:rsidRDefault="00853722" w:rsidP="0059174B">
      <w:hyperlink r:id="rId14" w:history="1">
        <w:r w:rsidR="002C2641" w:rsidRPr="003F31CC">
          <w:rPr>
            <w:rStyle w:val="Hyperlink"/>
          </w:rPr>
          <w:t>www.mind.org.uk</w:t>
        </w:r>
      </w:hyperlink>
      <w:r w:rsidR="002C2641">
        <w:t xml:space="preserve"> advice and support on mental health problems </w:t>
      </w:r>
    </w:p>
    <w:p w:rsidR="002C2641" w:rsidRDefault="00853722" w:rsidP="0059174B">
      <w:hyperlink r:id="rId15" w:history="1">
        <w:r w:rsidR="002C2641" w:rsidRPr="003F31CC">
          <w:rPr>
            <w:rStyle w:val="Hyperlink"/>
          </w:rPr>
          <w:t>www.minded.org.uk</w:t>
        </w:r>
      </w:hyperlink>
      <w:r w:rsidR="002C2641">
        <w:t xml:space="preserve">  (e-learning) </w:t>
      </w:r>
    </w:p>
    <w:p w:rsidR="002C2641" w:rsidRDefault="00853722" w:rsidP="0059174B">
      <w:hyperlink r:id="rId16" w:history="1">
        <w:r w:rsidR="002C2641" w:rsidRPr="003F31CC">
          <w:rPr>
            <w:rStyle w:val="Hyperlink"/>
          </w:rPr>
          <w:t>www.time-to-change.org.uk</w:t>
        </w:r>
      </w:hyperlink>
      <w:r w:rsidR="002C2641">
        <w:t xml:space="preserve">  tackles the stigma of mental health </w:t>
      </w:r>
    </w:p>
    <w:p w:rsidR="002C2641" w:rsidRPr="002C2641" w:rsidRDefault="00853722" w:rsidP="0059174B">
      <w:hyperlink r:id="rId17" w:history="1">
        <w:r w:rsidR="002C2641" w:rsidRPr="003F31CC">
          <w:rPr>
            <w:rStyle w:val="Hyperlink"/>
          </w:rPr>
          <w:t>www.rethink.org</w:t>
        </w:r>
      </w:hyperlink>
      <w:r w:rsidR="002C2641">
        <w:t xml:space="preserve">  challenges attitudes towards mental health</w:t>
      </w:r>
    </w:p>
    <w:sectPr w:rsidR="002C2641" w:rsidRPr="002C2641" w:rsidSect="00603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9pt;height:332.2pt" o:bullet="t">
        <v:imagedata r:id="rId1" o:title="TK_LOGO_POINTER_RGB_bullet_blue"/>
      </v:shape>
    </w:pict>
  </w:numPicBullet>
  <w:abstractNum w:abstractNumId="0" w15:restartNumberingAfterBreak="0">
    <w:nsid w:val="05E7290F"/>
    <w:multiLevelType w:val="hybridMultilevel"/>
    <w:tmpl w:val="D12ACAB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D7901"/>
    <w:multiLevelType w:val="hybridMultilevel"/>
    <w:tmpl w:val="EEA4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789D"/>
    <w:multiLevelType w:val="multilevel"/>
    <w:tmpl w:val="FBA44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D144F"/>
    <w:multiLevelType w:val="hybridMultilevel"/>
    <w:tmpl w:val="9FA4D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B10C5"/>
    <w:multiLevelType w:val="hybridMultilevel"/>
    <w:tmpl w:val="2CB2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5726"/>
    <w:multiLevelType w:val="hybridMultilevel"/>
    <w:tmpl w:val="07FEF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E548A"/>
    <w:multiLevelType w:val="hybridMultilevel"/>
    <w:tmpl w:val="179657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EB44AC"/>
    <w:multiLevelType w:val="hybridMultilevel"/>
    <w:tmpl w:val="9FDE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77520"/>
    <w:multiLevelType w:val="hybridMultilevel"/>
    <w:tmpl w:val="2B7A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C19BC"/>
    <w:multiLevelType w:val="hybridMultilevel"/>
    <w:tmpl w:val="7BF6EE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30936"/>
    <w:multiLevelType w:val="hybridMultilevel"/>
    <w:tmpl w:val="769262E2"/>
    <w:lvl w:ilvl="0" w:tplc="4C0240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541D9"/>
    <w:multiLevelType w:val="hybridMultilevel"/>
    <w:tmpl w:val="ACB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1774E"/>
    <w:multiLevelType w:val="hybridMultilevel"/>
    <w:tmpl w:val="9C9C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238F8"/>
    <w:multiLevelType w:val="hybridMultilevel"/>
    <w:tmpl w:val="96CA2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63DD0"/>
    <w:multiLevelType w:val="hybridMultilevel"/>
    <w:tmpl w:val="3F7A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2071E"/>
    <w:multiLevelType w:val="hybridMultilevel"/>
    <w:tmpl w:val="79C2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C75ED"/>
    <w:multiLevelType w:val="hybridMultilevel"/>
    <w:tmpl w:val="C2F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84E99"/>
    <w:multiLevelType w:val="hybridMultilevel"/>
    <w:tmpl w:val="F02A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545DF"/>
    <w:multiLevelType w:val="hybridMultilevel"/>
    <w:tmpl w:val="8B40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03158"/>
    <w:multiLevelType w:val="hybridMultilevel"/>
    <w:tmpl w:val="85EA0A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223F3"/>
    <w:multiLevelType w:val="hybridMultilevel"/>
    <w:tmpl w:val="8FC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92480"/>
    <w:multiLevelType w:val="hybridMultilevel"/>
    <w:tmpl w:val="00A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D533B"/>
    <w:multiLevelType w:val="multilevel"/>
    <w:tmpl w:val="706A1E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BB68AE"/>
    <w:multiLevelType w:val="hybridMultilevel"/>
    <w:tmpl w:val="4E14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527BB"/>
    <w:multiLevelType w:val="hybridMultilevel"/>
    <w:tmpl w:val="FAB247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55E35"/>
    <w:multiLevelType w:val="hybridMultilevel"/>
    <w:tmpl w:val="E324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67EB4"/>
    <w:multiLevelType w:val="hybridMultilevel"/>
    <w:tmpl w:val="046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56D1B"/>
    <w:multiLevelType w:val="hybridMultilevel"/>
    <w:tmpl w:val="D820C3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3B60A4"/>
    <w:multiLevelType w:val="hybridMultilevel"/>
    <w:tmpl w:val="81CAA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7309B"/>
    <w:multiLevelType w:val="hybridMultilevel"/>
    <w:tmpl w:val="C0EE15D8"/>
    <w:lvl w:ilvl="0" w:tplc="4EAEBE7A">
      <w:start w:val="1"/>
      <w:numFmt w:val="bullet"/>
      <w:pStyle w:val="aLCP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4A41DE"/>
    <w:multiLevelType w:val="hybridMultilevel"/>
    <w:tmpl w:val="3ED6E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F5062"/>
    <w:multiLevelType w:val="hybridMultilevel"/>
    <w:tmpl w:val="09C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21"/>
  </w:num>
  <w:num w:numId="5">
    <w:abstractNumId w:val="1"/>
  </w:num>
  <w:num w:numId="6">
    <w:abstractNumId w:val="14"/>
  </w:num>
  <w:num w:numId="7">
    <w:abstractNumId w:val="11"/>
  </w:num>
  <w:num w:numId="8">
    <w:abstractNumId w:val="18"/>
  </w:num>
  <w:num w:numId="9">
    <w:abstractNumId w:val="23"/>
  </w:num>
  <w:num w:numId="10">
    <w:abstractNumId w:val="31"/>
  </w:num>
  <w:num w:numId="11">
    <w:abstractNumId w:val="4"/>
  </w:num>
  <w:num w:numId="12">
    <w:abstractNumId w:val="8"/>
  </w:num>
  <w:num w:numId="13">
    <w:abstractNumId w:val="17"/>
  </w:num>
  <w:num w:numId="14">
    <w:abstractNumId w:val="7"/>
  </w:num>
  <w:num w:numId="15">
    <w:abstractNumId w:val="29"/>
  </w:num>
  <w:num w:numId="16">
    <w:abstractNumId w:val="15"/>
  </w:num>
  <w:num w:numId="17">
    <w:abstractNumId w:val="25"/>
  </w:num>
  <w:num w:numId="18">
    <w:abstractNumId w:val="26"/>
  </w:num>
  <w:num w:numId="19">
    <w:abstractNumId w:val="0"/>
  </w:num>
  <w:num w:numId="20">
    <w:abstractNumId w:val="9"/>
  </w:num>
  <w:num w:numId="21">
    <w:abstractNumId w:val="19"/>
  </w:num>
  <w:num w:numId="22">
    <w:abstractNumId w:val="16"/>
  </w:num>
  <w:num w:numId="23">
    <w:abstractNumId w:val="12"/>
  </w:num>
  <w:num w:numId="24">
    <w:abstractNumId w:val="13"/>
  </w:num>
  <w:num w:numId="25">
    <w:abstractNumId w:val="10"/>
  </w:num>
  <w:num w:numId="26">
    <w:abstractNumId w:val="6"/>
  </w:num>
  <w:num w:numId="27">
    <w:abstractNumId w:val="27"/>
  </w:num>
  <w:num w:numId="28">
    <w:abstractNumId w:val="28"/>
  </w:num>
  <w:num w:numId="29">
    <w:abstractNumId w:val="3"/>
  </w:num>
  <w:num w:numId="30">
    <w:abstractNumId w:val="5"/>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FE"/>
    <w:rsid w:val="00044413"/>
    <w:rsid w:val="00053AED"/>
    <w:rsid w:val="000F3A7B"/>
    <w:rsid w:val="0013628B"/>
    <w:rsid w:val="00137B46"/>
    <w:rsid w:val="001C2DC0"/>
    <w:rsid w:val="001E07E9"/>
    <w:rsid w:val="00295488"/>
    <w:rsid w:val="002C2641"/>
    <w:rsid w:val="0036197D"/>
    <w:rsid w:val="00396BA2"/>
    <w:rsid w:val="003D43C7"/>
    <w:rsid w:val="003F41C9"/>
    <w:rsid w:val="00442829"/>
    <w:rsid w:val="004F4380"/>
    <w:rsid w:val="0059174B"/>
    <w:rsid w:val="00603EFE"/>
    <w:rsid w:val="00623F50"/>
    <w:rsid w:val="00647B42"/>
    <w:rsid w:val="006929AE"/>
    <w:rsid w:val="006E1A69"/>
    <w:rsid w:val="006E235C"/>
    <w:rsid w:val="00776F06"/>
    <w:rsid w:val="007A20B6"/>
    <w:rsid w:val="007E68D1"/>
    <w:rsid w:val="00805B2F"/>
    <w:rsid w:val="00853722"/>
    <w:rsid w:val="00880799"/>
    <w:rsid w:val="00897FF4"/>
    <w:rsid w:val="008F6EA4"/>
    <w:rsid w:val="00916782"/>
    <w:rsid w:val="00A6693A"/>
    <w:rsid w:val="00C43AD7"/>
    <w:rsid w:val="00C541BA"/>
    <w:rsid w:val="00CD4664"/>
    <w:rsid w:val="00DF1EA2"/>
    <w:rsid w:val="00DF37D9"/>
    <w:rsid w:val="00F7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F55E8"/>
  <w15:chartTrackingRefBased/>
  <w15:docId w15:val="{ED978C77-2637-47C6-8DB8-6731DDD3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3EFE"/>
    <w:pPr>
      <w:jc w:val="center"/>
    </w:pPr>
    <w:rPr>
      <w:rFonts w:ascii="Arial Rounded MT Bold" w:eastAsia="Times New Roman" w:hAnsi="Arial Rounded MT Bold" w:cs="Times New Roman"/>
      <w:sz w:val="32"/>
      <w:szCs w:val="24"/>
    </w:rPr>
  </w:style>
  <w:style w:type="character" w:customStyle="1" w:styleId="TitleChar">
    <w:name w:val="Title Char"/>
    <w:basedOn w:val="DefaultParagraphFont"/>
    <w:link w:val="Title"/>
    <w:rsid w:val="00603EFE"/>
    <w:rPr>
      <w:rFonts w:ascii="Arial Rounded MT Bold" w:eastAsia="Times New Roman" w:hAnsi="Arial Rounded MT Bold" w:cs="Times New Roman"/>
      <w:sz w:val="32"/>
      <w:szCs w:val="24"/>
    </w:rPr>
  </w:style>
  <w:style w:type="paragraph" w:styleId="NoSpacing">
    <w:name w:val="No Spacing"/>
    <w:uiPriority w:val="1"/>
    <w:qFormat/>
    <w:rsid w:val="00603EFE"/>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03EFE"/>
    <w:pPr>
      <w:ind w:left="720"/>
      <w:contextualSpacing/>
    </w:pPr>
  </w:style>
  <w:style w:type="paragraph" w:customStyle="1" w:styleId="aLCPBodytext">
    <w:name w:val="a LCP Body text"/>
    <w:autoRedefine/>
    <w:rsid w:val="00A6693A"/>
    <w:pPr>
      <w:numPr>
        <w:numId w:val="15"/>
      </w:numPr>
      <w:tabs>
        <w:tab w:val="left" w:pos="627"/>
        <w:tab w:val="left" w:pos="9975"/>
      </w:tabs>
      <w:spacing w:after="0" w:line="240" w:lineRule="auto"/>
      <w:jc w:val="both"/>
    </w:pPr>
    <w:rPr>
      <w:rFonts w:ascii="Times New Roman" w:eastAsia="Times New Roman" w:hAnsi="Times New Roman" w:cs="Times New Roman"/>
      <w:sz w:val="24"/>
      <w:szCs w:val="20"/>
    </w:rPr>
  </w:style>
  <w:style w:type="character" w:styleId="Hyperlink">
    <w:name w:val="Hyperlink"/>
    <w:uiPriority w:val="99"/>
    <w:unhideWhenUsed/>
    <w:rsid w:val="0059174B"/>
    <w:rPr>
      <w:color w:val="0000FF"/>
      <w:u w:val="single"/>
    </w:rPr>
  </w:style>
  <w:style w:type="paragraph" w:customStyle="1" w:styleId="1bodycopy10pt">
    <w:name w:val="1 body copy 10pt"/>
    <w:basedOn w:val="Normal"/>
    <w:link w:val="1bodycopy10ptChar"/>
    <w:qFormat/>
    <w:rsid w:val="001E07E9"/>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1E07E9"/>
    <w:rPr>
      <w:rFonts w:ascii="Arial" w:eastAsia="MS Mincho" w:hAnsi="Arial" w:cs="Times New Roman"/>
      <w:sz w:val="20"/>
      <w:szCs w:val="24"/>
      <w:lang w:val="en-US"/>
    </w:rPr>
  </w:style>
  <w:style w:type="table" w:styleId="TableGrid">
    <w:name w:val="Table Grid"/>
    <w:basedOn w:val="TableNormal"/>
    <w:uiPriority w:val="39"/>
    <w:rsid w:val="0091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ressoinalliance.org" TargetMode="External"/><Relationship Id="rId13" Type="http://schemas.openxmlformats.org/officeDocument/2006/relationships/hyperlink" Target="http://www.youngmind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cduk.org" TargetMode="External"/><Relationship Id="rId12" Type="http://schemas.openxmlformats.org/officeDocument/2006/relationships/hyperlink" Target="http://www.papyrus-uk.org" TargetMode="External"/><Relationship Id="rId17" Type="http://schemas.openxmlformats.org/officeDocument/2006/relationships/hyperlink" Target="http://www.rethink.org" TargetMode="External"/><Relationship Id="rId2" Type="http://schemas.openxmlformats.org/officeDocument/2006/relationships/numbering" Target="numbering.xml"/><Relationship Id="rId16" Type="http://schemas.openxmlformats.org/officeDocument/2006/relationships/hyperlink" Target="http://www.time-to-change.org.uk" TargetMode="External"/><Relationship Id="rId1" Type="http://schemas.openxmlformats.org/officeDocument/2006/relationships/customXml" Target="../customXml/item1.xml"/><Relationship Id="rId6" Type="http://schemas.openxmlformats.org/officeDocument/2006/relationships/hyperlink" Target="https://www.gov.uk/government/publications/mental-health-and-behaviour-inschools--2" TargetMode="External"/><Relationship Id="rId11" Type="http://schemas.openxmlformats.org/officeDocument/2006/relationships/hyperlink" Target="http://www.selfharm.co.uk" TargetMode="External"/><Relationship Id="rId5" Type="http://schemas.openxmlformats.org/officeDocument/2006/relationships/webSettings" Target="webSettings.xml"/><Relationship Id="rId15" Type="http://schemas.openxmlformats.org/officeDocument/2006/relationships/hyperlink" Target="http://www.minded.org.uk" TargetMode="External"/><Relationship Id="rId10" Type="http://schemas.openxmlformats.org/officeDocument/2006/relationships/hyperlink" Target="http://www.nsh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ourhands.com" TargetMode="External"/><Relationship Id="rId14" Type="http://schemas.openxmlformats.org/officeDocument/2006/relationships/hyperlink" Target="http://www.mind.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8799-8110-4364-A745-63C2EA85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O'Neill</dc:creator>
  <cp:keywords/>
  <dc:description/>
  <cp:lastModifiedBy>Catherine O'Neill</cp:lastModifiedBy>
  <cp:revision>5</cp:revision>
  <cp:lastPrinted>2023-11-27T15:20:00Z</cp:lastPrinted>
  <dcterms:created xsi:type="dcterms:W3CDTF">2023-11-24T13:42:00Z</dcterms:created>
  <dcterms:modified xsi:type="dcterms:W3CDTF">2023-12-04T10:04:00Z</dcterms:modified>
</cp:coreProperties>
</file>