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11" w:rsidRPr="00BE2BC8" w:rsidRDefault="00BE2BC8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  <w:lang w:eastAsia="en-GB"/>
        </w:rPr>
        <w:t xml:space="preserve">Progression of </w:t>
      </w:r>
      <w:r w:rsidR="00F271C3">
        <w:rPr>
          <w:rFonts w:ascii="Arial" w:hAnsi="Arial"/>
          <w:noProof/>
          <w:sz w:val="28"/>
          <w:szCs w:val="28"/>
          <w:lang w:eastAsia="en-GB"/>
        </w:rPr>
        <w:t xml:space="preserve">History </w:t>
      </w:r>
      <w:r>
        <w:rPr>
          <w:rFonts w:ascii="Arial" w:hAnsi="Arial"/>
          <w:noProof/>
          <w:sz w:val="28"/>
          <w:szCs w:val="28"/>
          <w:lang w:eastAsia="en-GB"/>
        </w:rPr>
        <w:t xml:space="preserve">enquiry skills at </w:t>
      </w:r>
      <w:r w:rsidR="004C65CE">
        <w:rPr>
          <w:rFonts w:ascii="Arial" w:hAnsi="Arial"/>
          <w:noProof/>
          <w:sz w:val="28"/>
          <w:szCs w:val="28"/>
          <w:lang w:eastAsia="en-GB"/>
        </w:rPr>
        <w:t>Kempshott Junior School</w:t>
      </w:r>
    </w:p>
    <w:tbl>
      <w:tblPr>
        <w:tblpPr w:leftFromText="180" w:rightFromText="180" w:vertAnchor="page" w:horzAnchor="margin" w:tblpY="1117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835"/>
        <w:gridCol w:w="2727"/>
        <w:gridCol w:w="2951"/>
        <w:gridCol w:w="4369"/>
      </w:tblGrid>
      <w:tr w:rsidR="00BE2BC8" w:rsidTr="00560D1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668" w:type="dxa"/>
          </w:tcPr>
          <w:p w:rsidR="00BE2BC8" w:rsidRDefault="00BE2BC8" w:rsidP="00BE2B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Skills</w:t>
            </w:r>
          </w:p>
        </w:tc>
        <w:tc>
          <w:tcPr>
            <w:tcW w:w="2835" w:type="dxa"/>
          </w:tcPr>
          <w:p w:rsidR="00BE2BC8" w:rsidRDefault="00BE2BC8" w:rsidP="00BE2B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 3</w:t>
            </w:r>
          </w:p>
        </w:tc>
        <w:tc>
          <w:tcPr>
            <w:tcW w:w="2727" w:type="dxa"/>
          </w:tcPr>
          <w:p w:rsidR="00BE2BC8" w:rsidRDefault="00BE2BC8" w:rsidP="00BE2B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 4</w:t>
            </w:r>
          </w:p>
        </w:tc>
        <w:tc>
          <w:tcPr>
            <w:tcW w:w="2951" w:type="dxa"/>
          </w:tcPr>
          <w:p w:rsidR="00BE2BC8" w:rsidRDefault="00BE2BC8" w:rsidP="00BE2B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 5</w:t>
            </w:r>
          </w:p>
        </w:tc>
        <w:tc>
          <w:tcPr>
            <w:tcW w:w="4369" w:type="dxa"/>
          </w:tcPr>
          <w:p w:rsidR="00BE2BC8" w:rsidRDefault="00BE2BC8" w:rsidP="00BE2B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 6</w:t>
            </w: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668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t>Chronology</w:t>
            </w:r>
          </w:p>
        </w:tc>
        <w:tc>
          <w:tcPr>
            <w:tcW w:w="2835" w:type="dxa"/>
          </w:tcPr>
          <w:p w:rsidR="00F271C3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place t</w:t>
            </w:r>
            <w:r w:rsidR="00F271C3">
              <w:rPr>
                <w:rFonts w:ascii="Arial" w:hAnsi="Arial"/>
                <w:sz w:val="16"/>
                <w:szCs w:val="16"/>
              </w:rPr>
              <w:t xml:space="preserve">he time studied on a time line 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sequence events or artefacts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dates related to the passing of time</w:t>
            </w:r>
          </w:p>
        </w:tc>
        <w:tc>
          <w:tcPr>
            <w:tcW w:w="2727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place events from period studied on a time line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terms related to the period and begin to date events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understand more complex terms e.g. BC/AD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1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know and sequence key events of time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relevant terms and periods labels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relate current studies to previous studies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make comparisons between different times in history</w:t>
            </w:r>
          </w:p>
        </w:tc>
        <w:tc>
          <w:tcPr>
            <w:tcW w:w="4369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place current study on time line in relation to other studies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 xml:space="preserve">use relevant dates and terms 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sequence up to ten events on a time line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668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t>Range and Depth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t xml:space="preserve"> of Historical Knowledge</w:t>
            </w:r>
          </w:p>
        </w:tc>
        <w:tc>
          <w:tcPr>
            <w:tcW w:w="2835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find out about everyday lives of people in time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compare with our life today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identify reasons for and results of people’s actions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understand why people may have had to do something</w:t>
            </w:r>
          </w:p>
        </w:tc>
        <w:tc>
          <w:tcPr>
            <w:tcW w:w="2727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evidence to reconstruct life in time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identify key features and events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look for links and effects in time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offer a reasonable explanation for some events</w:t>
            </w:r>
          </w:p>
        </w:tc>
        <w:tc>
          <w:tcPr>
            <w:tcW w:w="2951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study different aspects of life of different people – differences between men and women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examine causes and results of great events and the impact on people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compare life in early and late times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compare an aspect of life with the same aspect in another period</w:t>
            </w:r>
          </w:p>
        </w:tc>
        <w:tc>
          <w:tcPr>
            <w:tcW w:w="4369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find about beliefs, behaviour and characteristics of people, recognising that not everyone shares the same views and feelings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compare beliefs and behaviour with another period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write another explanation of a past event in terms of cause and effect using evidence to support and illustrate their explanation</w:t>
            </w:r>
          </w:p>
          <w:p w:rsidR="00BE2BC8" w:rsidRPr="00BE2BC8" w:rsidRDefault="00BE2BC8" w:rsidP="00BE2BC8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know key dates, characters and events of time studied</w:t>
            </w: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668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t>Interpretations of History</w:t>
            </w:r>
          </w:p>
        </w:tc>
        <w:tc>
          <w:tcPr>
            <w:tcW w:w="2835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identify and give reasons for different ways in which the past is represented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distinguish between different sources and evaluate their usefulness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look at representations of the period – museum, cartoons, etc.</w:t>
            </w:r>
          </w:p>
        </w:tc>
        <w:tc>
          <w:tcPr>
            <w:tcW w:w="2727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look at the evidence available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begin to evaluate the usefulness of different sources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of text books and historical knowledge</w:t>
            </w:r>
          </w:p>
        </w:tc>
        <w:tc>
          <w:tcPr>
            <w:tcW w:w="2951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proofErr w:type="gramStart"/>
            <w:r w:rsidRPr="00BE2BC8">
              <w:rPr>
                <w:rFonts w:ascii="Arial" w:hAnsi="Arial"/>
                <w:sz w:val="16"/>
                <w:szCs w:val="16"/>
              </w:rPr>
              <w:t>compare</w:t>
            </w:r>
            <w:proofErr w:type="gramEnd"/>
            <w:r w:rsidRPr="00BE2BC8">
              <w:rPr>
                <w:rFonts w:ascii="Arial" w:hAnsi="Arial"/>
                <w:sz w:val="16"/>
                <w:szCs w:val="16"/>
              </w:rPr>
              <w:t xml:space="preserve"> accounts of events from different sources. Fact or fiction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offer some reasons for different versions of events</w:t>
            </w:r>
          </w:p>
        </w:tc>
        <w:tc>
          <w:tcPr>
            <w:tcW w:w="4369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link sources and work out how conclusions were arrived at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consider  ways of checking the accuracy of interpretations – fact or fiction and opinion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be aware that different evidence will lead to different conclusions</w:t>
            </w:r>
          </w:p>
          <w:p w:rsidR="00BE2BC8" w:rsidRPr="00BE2BC8" w:rsidRDefault="00BE2BC8" w:rsidP="00BE2BC8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confident use of the library etc. for research</w:t>
            </w: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668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t>Historical Enquiry</w:t>
            </w:r>
          </w:p>
        </w:tc>
        <w:tc>
          <w:tcPr>
            <w:tcW w:w="2835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a range of sources to find out about a period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observe small details – artefacts, pictures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select and record information relevant to the study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begin to use the library, e-learning for research</w:t>
            </w:r>
          </w:p>
          <w:p w:rsidR="00BE2BC8" w:rsidRPr="00BE2BC8" w:rsidRDefault="00BE2BC8" w:rsidP="00BE2BC8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ask and answer questions</w:t>
            </w:r>
          </w:p>
        </w:tc>
        <w:tc>
          <w:tcPr>
            <w:tcW w:w="2727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evidence to build up a picture of a past event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choose relevant material to present a picture of one aspect of life in time past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ask a variety of questions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the library, e-learning for research</w:t>
            </w:r>
          </w:p>
        </w:tc>
        <w:tc>
          <w:tcPr>
            <w:tcW w:w="2951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begin to identify primary and secondary sources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evidence to build up a picture of life in time studied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select relevant sections of information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confident use of library, e-learning, research</w:t>
            </w:r>
          </w:p>
        </w:tc>
        <w:tc>
          <w:tcPr>
            <w:tcW w:w="4369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recognise primary and secondary sources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proofErr w:type="gramStart"/>
            <w:r w:rsidRPr="00BE2BC8">
              <w:rPr>
                <w:rFonts w:ascii="Arial" w:hAnsi="Arial"/>
                <w:sz w:val="16"/>
                <w:szCs w:val="16"/>
              </w:rPr>
              <w:t>use</w:t>
            </w:r>
            <w:proofErr w:type="gramEnd"/>
            <w:r w:rsidRPr="00BE2BC8">
              <w:rPr>
                <w:rFonts w:ascii="Arial" w:hAnsi="Arial"/>
                <w:sz w:val="16"/>
                <w:szCs w:val="16"/>
              </w:rPr>
              <w:t xml:space="preserve"> a range of sources to find out about an aspect of time past. Suggest omissions and the means of finding out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bring knowledge gathering from several sources together in a fluent account</w:t>
            </w: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68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t>Organisation and Communication</w:t>
            </w:r>
          </w:p>
        </w:tc>
        <w:tc>
          <w:tcPr>
            <w:tcW w:w="2835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communicate knowledge and understanding in a variety of ways – discussions, pictures, writing, annotations, drama, mode</w:t>
            </w:r>
          </w:p>
        </w:tc>
        <w:tc>
          <w:tcPr>
            <w:tcW w:w="2727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·elect data and organise it into a data file to answer historical questions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know the period in which the study is set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display findings in a variety of ways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work independently and in groups</w:t>
            </w:r>
          </w:p>
        </w:tc>
        <w:tc>
          <w:tcPr>
            <w:tcW w:w="2951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fit events into a display sorted by theme time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appropriate terms, matching dates to people and events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record and communicate knowledge in different forms· work independently and in groups showing initiative</w:t>
            </w:r>
          </w:p>
        </w:tc>
        <w:tc>
          <w:tcPr>
            <w:tcW w:w="4369" w:type="dxa"/>
          </w:tcPr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select aspect of study to make a display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use a variety of ways to communicate knowledge and understanding including extended writing</w:t>
            </w:r>
          </w:p>
          <w:p w:rsidR="00BE2BC8" w:rsidRPr="00BE2BC8" w:rsidRDefault="00BE2BC8" w:rsidP="00BE2BC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BE2BC8">
              <w:rPr>
                <w:rFonts w:ascii="Arial" w:hAnsi="Arial"/>
                <w:sz w:val="16"/>
                <w:szCs w:val="16"/>
              </w:rPr>
              <w:t>plan and carry out individual investigations</w:t>
            </w: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68" w:type="dxa"/>
          </w:tcPr>
          <w:p w:rsidR="00BE2BC8" w:rsidRPr="00BE2BC8" w:rsidRDefault="00DC3311" w:rsidP="008C1CEF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Topic</w:t>
            </w:r>
            <w:r w:rsidR="00C62785">
              <w:rPr>
                <w:rFonts w:ascii="Arial" w:hAnsi="Arial"/>
                <w:b/>
                <w:sz w:val="16"/>
                <w:szCs w:val="16"/>
              </w:rPr>
              <w:t xml:space="preserve"> (as of </w:t>
            </w:r>
            <w:r w:rsidR="000A12AA">
              <w:rPr>
                <w:rFonts w:ascii="Arial" w:hAnsi="Arial"/>
                <w:b/>
                <w:sz w:val="16"/>
                <w:szCs w:val="16"/>
              </w:rPr>
              <w:t>Sept 2017</w:t>
            </w:r>
            <w:r w:rsidR="008C1CEF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BE2BC8" w:rsidRDefault="00560D1A" w:rsidP="00560D1A">
            <w:pPr>
              <w:spacing w:before="80" w:after="80"/>
              <w:ind w:left="36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Stone/Bronze/Iron Ages/</w:t>
            </w:r>
            <w:r w:rsidR="008C1CEF">
              <w:rPr>
                <w:rFonts w:ascii="Arial" w:hAnsi="Arial"/>
                <w:b/>
                <w:sz w:val="14"/>
                <w:szCs w:val="14"/>
              </w:rPr>
              <w:t>Celts/Romans</w:t>
            </w:r>
          </w:p>
        </w:tc>
        <w:tc>
          <w:tcPr>
            <w:tcW w:w="2727" w:type="dxa"/>
          </w:tcPr>
          <w:p w:rsidR="00BE2BC8" w:rsidRDefault="00BE2BC8" w:rsidP="00560D1A">
            <w:pPr>
              <w:spacing w:before="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</w:t>
            </w:r>
            <w:r w:rsidR="00560D1A">
              <w:rPr>
                <w:rFonts w:ascii="Arial" w:hAnsi="Arial"/>
                <w:sz w:val="14"/>
                <w:szCs w:val="14"/>
              </w:rPr>
              <w:t>nglo Saxons/Vikings</w:t>
            </w:r>
          </w:p>
        </w:tc>
        <w:tc>
          <w:tcPr>
            <w:tcW w:w="2951" w:type="dxa"/>
          </w:tcPr>
          <w:p w:rsidR="00BE2BC8" w:rsidRDefault="00BE2BC8" w:rsidP="00BE2BC8">
            <w:pPr>
              <w:spacing w:before="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Ancient </w:t>
            </w:r>
            <w:r w:rsidR="00560D1A">
              <w:rPr>
                <w:rFonts w:ascii="Arial" w:hAnsi="Arial"/>
                <w:sz w:val="14"/>
                <w:szCs w:val="14"/>
              </w:rPr>
              <w:t>Civilisations (Shang Dynast)/ Changing Power of the Monarchy</w:t>
            </w:r>
          </w:p>
        </w:tc>
        <w:tc>
          <w:tcPr>
            <w:tcW w:w="4369" w:type="dxa"/>
          </w:tcPr>
          <w:p w:rsidR="00BE2BC8" w:rsidRDefault="008C1CEF" w:rsidP="00BE2BC8">
            <w:pPr>
              <w:spacing w:before="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WW1</w:t>
            </w:r>
            <w:r w:rsidR="00560D1A">
              <w:rPr>
                <w:rFonts w:ascii="Arial" w:hAnsi="Arial"/>
                <w:sz w:val="14"/>
                <w:szCs w:val="14"/>
              </w:rPr>
              <w:t>/ Ancient Greek</w:t>
            </w:r>
            <w:r w:rsidR="00A24560">
              <w:rPr>
                <w:rFonts w:ascii="Arial" w:hAnsi="Arial"/>
                <w:sz w:val="14"/>
                <w:szCs w:val="14"/>
              </w:rPr>
              <w:t>s/Mayans</w:t>
            </w:r>
          </w:p>
        </w:tc>
      </w:tr>
      <w:tr w:rsidR="00BE2BC8" w:rsidTr="00560D1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4550" w:type="dxa"/>
            <w:gridSpan w:val="5"/>
          </w:tcPr>
          <w:p w:rsidR="00BE2BC8" w:rsidRPr="00BE2BC8" w:rsidRDefault="00BE2BC8" w:rsidP="00070649">
            <w:pPr>
              <w:spacing w:before="80"/>
              <w:rPr>
                <w:rFonts w:ascii="Arial" w:hAnsi="Arial"/>
                <w:sz w:val="10"/>
              </w:rPr>
            </w:pPr>
            <w:r w:rsidRPr="00BE2BC8">
              <w:rPr>
                <w:rFonts w:ascii="Arial" w:hAnsi="Arial"/>
                <w:b/>
                <w:sz w:val="16"/>
                <w:szCs w:val="16"/>
              </w:rPr>
              <w:lastRenderedPageBreak/>
              <w:t>Across KS2</w:t>
            </w:r>
            <w:r w:rsidRPr="00BE2BC8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See History policy for teaching steps document.</w:t>
            </w:r>
            <w:r w:rsidR="00070649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A84F02" w:rsidRPr="00BE2BC8">
              <w:rPr>
                <w:rFonts w:ascii="Arial" w:hAnsi="Arial"/>
                <w:sz w:val="16"/>
                <w:szCs w:val="16"/>
              </w:rPr>
              <w:t>Find</w:t>
            </w:r>
            <w:r w:rsidRPr="00BE2BC8">
              <w:rPr>
                <w:rFonts w:ascii="Arial" w:hAnsi="Arial"/>
                <w:sz w:val="16"/>
                <w:szCs w:val="16"/>
              </w:rPr>
              <w:t xml:space="preserve"> out things from a variety of sources selecting and synthesising</w:t>
            </w:r>
            <w:r w:rsidRPr="00BE2BC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24560">
              <w:rPr>
                <w:rFonts w:ascii="Arial" w:hAnsi="Arial"/>
                <w:sz w:val="16"/>
                <w:szCs w:val="16"/>
              </w:rPr>
              <w:t>the information to meet their n</w:t>
            </w:r>
            <w:r w:rsidRPr="00BE2BC8">
              <w:rPr>
                <w:rFonts w:ascii="Arial" w:hAnsi="Arial"/>
                <w:sz w:val="16"/>
                <w:szCs w:val="16"/>
              </w:rPr>
              <w:t xml:space="preserve">eeds and developing an ability to question its accuracy, bias and plausibility. </w:t>
            </w:r>
            <w:r w:rsidR="00A84F02" w:rsidRPr="00BE2BC8">
              <w:rPr>
                <w:rFonts w:ascii="Arial" w:hAnsi="Arial"/>
                <w:sz w:val="16"/>
                <w:szCs w:val="16"/>
              </w:rPr>
              <w:t>Develop</w:t>
            </w:r>
            <w:r w:rsidRPr="00BE2BC8">
              <w:rPr>
                <w:rFonts w:ascii="Arial" w:hAnsi="Arial"/>
                <w:sz w:val="16"/>
                <w:szCs w:val="16"/>
              </w:rPr>
              <w:t xml:space="preserve"> their ideas using ICT tools to amend and refine their work and enhance its quality and accuracy. </w:t>
            </w:r>
            <w:r w:rsidR="00A84F02" w:rsidRPr="00BE2BC8">
              <w:rPr>
                <w:rFonts w:ascii="Arial" w:hAnsi="Arial"/>
                <w:sz w:val="16"/>
                <w:szCs w:val="16"/>
              </w:rPr>
              <w:t>Exchange</w:t>
            </w:r>
            <w:r w:rsidRPr="00BE2BC8">
              <w:rPr>
                <w:rFonts w:ascii="Arial" w:hAnsi="Arial"/>
                <w:sz w:val="16"/>
                <w:szCs w:val="16"/>
              </w:rPr>
              <w:t xml:space="preserve"> and share information, both directly and through electronic media. </w:t>
            </w:r>
            <w:r w:rsidR="00A84F02">
              <w:rPr>
                <w:rFonts w:ascii="Arial" w:hAnsi="Arial"/>
                <w:sz w:val="16"/>
                <w:szCs w:val="16"/>
              </w:rPr>
              <w:t>R</w:t>
            </w:r>
            <w:r w:rsidRPr="00BE2BC8">
              <w:rPr>
                <w:rFonts w:ascii="Arial" w:hAnsi="Arial"/>
                <w:sz w:val="16"/>
                <w:szCs w:val="16"/>
              </w:rPr>
              <w:t>ev</w:t>
            </w:r>
            <w:r w:rsidR="00560D1A">
              <w:rPr>
                <w:rFonts w:ascii="Arial" w:hAnsi="Arial"/>
                <w:sz w:val="16"/>
                <w:szCs w:val="16"/>
              </w:rPr>
              <w:t xml:space="preserve">iew, modify and evaluate their </w:t>
            </w:r>
            <w:r w:rsidRPr="00BE2BC8">
              <w:rPr>
                <w:rFonts w:ascii="Arial" w:hAnsi="Arial"/>
                <w:sz w:val="16"/>
                <w:szCs w:val="16"/>
              </w:rPr>
              <w:t>work, reflecting critically on its quality as it progresses</w:t>
            </w:r>
            <w:r w:rsidR="000A12AA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DC3311" w:rsidRDefault="00DC3311" w:rsidP="00560D1A"/>
    <w:sectPr w:rsidR="00DC3311">
      <w:pgSz w:w="16838" w:h="11906" w:orient="landscape" w:code="9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D3F10"/>
    <w:multiLevelType w:val="hybridMultilevel"/>
    <w:tmpl w:val="F768D6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8"/>
    <w:rsid w:val="000419DA"/>
    <w:rsid w:val="00070649"/>
    <w:rsid w:val="000A12AA"/>
    <w:rsid w:val="003B6F11"/>
    <w:rsid w:val="004C65CE"/>
    <w:rsid w:val="00504CF6"/>
    <w:rsid w:val="00560D1A"/>
    <w:rsid w:val="008C1CEF"/>
    <w:rsid w:val="00943B2E"/>
    <w:rsid w:val="00A24560"/>
    <w:rsid w:val="00A84F02"/>
    <w:rsid w:val="00AE50F9"/>
    <w:rsid w:val="00BE2BC8"/>
    <w:rsid w:val="00C62785"/>
    <w:rsid w:val="00DC3311"/>
    <w:rsid w:val="00DD6355"/>
    <w:rsid w:val="00F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FA180C-328E-4E35-AEE1-CD1622D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4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IN HISTORY       YR: Sense of Time (K&amp;U)</vt:lpstr>
    </vt:vector>
  </TitlesOfParts>
  <Company>Hewlett-Packard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HISTORY       YR: Sense of Time (K&amp;U)</dc:title>
  <dc:subject/>
  <dc:creator>Andy</dc:creator>
  <cp:keywords/>
  <cp:lastModifiedBy>Fiona Morgans</cp:lastModifiedBy>
  <cp:revision>2</cp:revision>
  <cp:lastPrinted>2019-03-27T16:44:00Z</cp:lastPrinted>
  <dcterms:created xsi:type="dcterms:W3CDTF">2019-04-03T15:27:00Z</dcterms:created>
  <dcterms:modified xsi:type="dcterms:W3CDTF">2019-04-03T15:27:00Z</dcterms:modified>
</cp:coreProperties>
</file>